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1D0" w:rsidRPr="002D2313" w:rsidRDefault="000F2C8C" w:rsidP="007E2CAB">
      <w:pPr>
        <w:spacing w:after="0" w:line="240" w:lineRule="auto"/>
        <w:jc w:val="both"/>
        <w:rPr>
          <w:rFonts w:cs="Arial"/>
          <w:b/>
          <w:sz w:val="28"/>
          <w:szCs w:val="28"/>
        </w:rPr>
      </w:pPr>
      <w:r w:rsidRPr="002D2313">
        <w:rPr>
          <w:rFonts w:cs="Arial"/>
          <w:b/>
          <w:sz w:val="28"/>
          <w:szCs w:val="28"/>
        </w:rPr>
        <w:t>UMA DISCUSSÃO SOBRE MULTIFUNCIONALIDADE, ADAPTABILIDADE E FLEXIBILIDADE ATRAV</w:t>
      </w:r>
      <w:bookmarkStart w:id="0" w:name="_GoBack"/>
      <w:bookmarkEnd w:id="0"/>
      <w:r w:rsidRPr="002D2313">
        <w:rPr>
          <w:rFonts w:cs="Arial"/>
          <w:b/>
          <w:sz w:val="28"/>
          <w:szCs w:val="28"/>
        </w:rPr>
        <w:t>ÉS DA CRIAÇÃO DE UMA PROPOSTA DE ESPAÇO DE MÚLTIPLO USO PARA O BAIRRO DE PONTA NEGRA – NATAL - RN</w:t>
      </w:r>
    </w:p>
    <w:p w:rsidR="00692A8E" w:rsidRPr="002D2313" w:rsidRDefault="00CD1444" w:rsidP="002D0526">
      <w:pPr>
        <w:spacing w:after="0" w:line="360" w:lineRule="auto"/>
        <w:jc w:val="center"/>
        <w:rPr>
          <w:rFonts w:cs="Arial"/>
          <w:sz w:val="20"/>
          <w:szCs w:val="20"/>
        </w:rPr>
      </w:pPr>
      <w:r w:rsidRPr="002D2313">
        <w:rPr>
          <w:rFonts w:cs="Arial"/>
          <w:sz w:val="20"/>
          <w:szCs w:val="20"/>
        </w:rPr>
        <w:t>VIVIANE</w:t>
      </w:r>
      <w:r w:rsidR="00417BE3" w:rsidRPr="002D2313">
        <w:rPr>
          <w:rFonts w:cs="Arial"/>
          <w:sz w:val="20"/>
          <w:szCs w:val="20"/>
        </w:rPr>
        <w:t xml:space="preserve">, </w:t>
      </w:r>
      <w:r w:rsidRPr="002D2313">
        <w:rPr>
          <w:rFonts w:cs="Arial"/>
          <w:sz w:val="20"/>
          <w:szCs w:val="20"/>
        </w:rPr>
        <w:t>Medeiros</w:t>
      </w:r>
      <w:r w:rsidR="000D123E" w:rsidRPr="002D2313">
        <w:rPr>
          <w:rFonts w:cs="Arial"/>
          <w:sz w:val="20"/>
          <w:szCs w:val="20"/>
        </w:rPr>
        <w:t xml:space="preserve"> </w:t>
      </w:r>
      <w:r w:rsidR="004B0AC1" w:rsidRPr="002D2313">
        <w:rPr>
          <w:rFonts w:cs="Arial"/>
          <w:sz w:val="20"/>
          <w:szCs w:val="20"/>
        </w:rPr>
        <w:t>(</w:t>
      </w:r>
      <w:r w:rsidR="000D123E" w:rsidRPr="002D2313">
        <w:rPr>
          <w:rFonts w:cs="Arial"/>
          <w:sz w:val="20"/>
          <w:szCs w:val="20"/>
        </w:rPr>
        <w:t>1</w:t>
      </w:r>
      <w:r w:rsidR="009724B5" w:rsidRPr="002D2313">
        <w:rPr>
          <w:rFonts w:cs="Arial"/>
          <w:sz w:val="20"/>
          <w:szCs w:val="20"/>
        </w:rPr>
        <w:t>)</w:t>
      </w:r>
      <w:r w:rsidR="000D123E" w:rsidRPr="002D2313">
        <w:rPr>
          <w:rFonts w:cs="Arial"/>
          <w:sz w:val="20"/>
          <w:szCs w:val="20"/>
        </w:rPr>
        <w:t xml:space="preserve">; </w:t>
      </w:r>
      <w:r w:rsidRPr="002D2313">
        <w:rPr>
          <w:rFonts w:cs="Arial"/>
          <w:sz w:val="20"/>
          <w:szCs w:val="20"/>
        </w:rPr>
        <w:t>VERÔNICA</w:t>
      </w:r>
      <w:r w:rsidR="00417BE3" w:rsidRPr="002D2313">
        <w:rPr>
          <w:rFonts w:cs="Arial"/>
          <w:sz w:val="20"/>
          <w:szCs w:val="20"/>
        </w:rPr>
        <w:t xml:space="preserve">, </w:t>
      </w:r>
      <w:r w:rsidRPr="002D2313">
        <w:rPr>
          <w:rFonts w:cs="Arial"/>
          <w:sz w:val="20"/>
          <w:szCs w:val="20"/>
        </w:rPr>
        <w:t>Lima</w:t>
      </w:r>
      <w:r w:rsidR="000D123E" w:rsidRPr="002D2313">
        <w:rPr>
          <w:rFonts w:cs="Arial"/>
          <w:sz w:val="20"/>
          <w:szCs w:val="20"/>
        </w:rPr>
        <w:t xml:space="preserve"> </w:t>
      </w:r>
      <w:r w:rsidR="009724B5" w:rsidRPr="002D2313">
        <w:rPr>
          <w:rFonts w:cs="Arial"/>
          <w:sz w:val="20"/>
          <w:szCs w:val="20"/>
        </w:rPr>
        <w:t>(</w:t>
      </w:r>
      <w:r w:rsidR="000D123E" w:rsidRPr="002D2313">
        <w:rPr>
          <w:rFonts w:cs="Arial"/>
          <w:sz w:val="20"/>
          <w:szCs w:val="20"/>
        </w:rPr>
        <w:t>2</w:t>
      </w:r>
      <w:r w:rsidR="009724B5" w:rsidRPr="002D2313">
        <w:rPr>
          <w:rFonts w:cs="Arial"/>
          <w:sz w:val="20"/>
          <w:szCs w:val="20"/>
        </w:rPr>
        <w:t>)</w:t>
      </w:r>
    </w:p>
    <w:p w:rsidR="000D123E" w:rsidRPr="002D2313" w:rsidRDefault="00CD1444" w:rsidP="002D0526">
      <w:pPr>
        <w:pStyle w:val="PargrafodaLista"/>
        <w:numPr>
          <w:ilvl w:val="0"/>
          <w:numId w:val="4"/>
        </w:numPr>
        <w:spacing w:after="0" w:line="360" w:lineRule="auto"/>
        <w:jc w:val="center"/>
        <w:rPr>
          <w:rFonts w:cs="Arial"/>
          <w:sz w:val="18"/>
          <w:szCs w:val="18"/>
        </w:rPr>
      </w:pPr>
      <w:r w:rsidRPr="002D2313">
        <w:rPr>
          <w:rFonts w:cs="Arial"/>
          <w:sz w:val="18"/>
          <w:szCs w:val="18"/>
        </w:rPr>
        <w:t>UFRN</w:t>
      </w:r>
      <w:r w:rsidR="00891942" w:rsidRPr="002D2313">
        <w:rPr>
          <w:rFonts w:cs="Arial"/>
          <w:sz w:val="18"/>
          <w:szCs w:val="18"/>
        </w:rPr>
        <w:t xml:space="preserve">; </w:t>
      </w:r>
      <w:r w:rsidRPr="002D2313">
        <w:rPr>
          <w:rFonts w:cs="Arial"/>
          <w:sz w:val="18"/>
          <w:szCs w:val="18"/>
        </w:rPr>
        <w:t>Arquiteta, Colaboradora de pesquisa; Natal - RN</w:t>
      </w:r>
      <w:r w:rsidR="00DC2F19" w:rsidRPr="002D2313">
        <w:rPr>
          <w:rFonts w:cs="Arial"/>
          <w:sz w:val="18"/>
          <w:szCs w:val="18"/>
        </w:rPr>
        <w:t xml:space="preserve">; </w:t>
      </w:r>
      <w:r w:rsidR="00CF56BC" w:rsidRPr="002D2313">
        <w:rPr>
          <w:rFonts w:cs="Arial"/>
          <w:sz w:val="18"/>
          <w:szCs w:val="18"/>
        </w:rPr>
        <w:t>arq.vivianemedeiros@gmail.com</w:t>
      </w:r>
    </w:p>
    <w:p w:rsidR="009724B5" w:rsidRPr="002D2313" w:rsidRDefault="00CF56BC" w:rsidP="002D0526">
      <w:pPr>
        <w:pStyle w:val="PargrafodaLista"/>
        <w:numPr>
          <w:ilvl w:val="0"/>
          <w:numId w:val="4"/>
        </w:numPr>
        <w:spacing w:after="0" w:line="360" w:lineRule="auto"/>
        <w:jc w:val="center"/>
        <w:rPr>
          <w:rFonts w:cs="Arial"/>
          <w:sz w:val="18"/>
          <w:szCs w:val="18"/>
        </w:rPr>
      </w:pPr>
      <w:r w:rsidRPr="002D2313">
        <w:rPr>
          <w:rFonts w:cs="Arial"/>
          <w:sz w:val="18"/>
          <w:szCs w:val="18"/>
        </w:rPr>
        <w:t>UFRN</w:t>
      </w:r>
      <w:r w:rsidR="009724B5" w:rsidRPr="002D2313">
        <w:rPr>
          <w:rFonts w:cs="Arial"/>
          <w:sz w:val="18"/>
          <w:szCs w:val="18"/>
        </w:rPr>
        <w:t xml:space="preserve">; </w:t>
      </w:r>
      <w:r w:rsidRPr="002D2313">
        <w:rPr>
          <w:rFonts w:cs="Arial"/>
          <w:sz w:val="18"/>
          <w:szCs w:val="18"/>
        </w:rPr>
        <w:t>Professora Doutora</w:t>
      </w:r>
      <w:r w:rsidR="009724B5" w:rsidRPr="002D2313">
        <w:rPr>
          <w:rFonts w:cs="Arial"/>
          <w:sz w:val="18"/>
          <w:szCs w:val="18"/>
        </w:rPr>
        <w:t xml:space="preserve">; </w:t>
      </w:r>
      <w:r w:rsidRPr="002D2313">
        <w:rPr>
          <w:rFonts w:cs="Arial"/>
          <w:sz w:val="18"/>
          <w:szCs w:val="18"/>
        </w:rPr>
        <w:t>Natal - RN</w:t>
      </w:r>
      <w:r w:rsidR="009724B5" w:rsidRPr="002D2313">
        <w:rPr>
          <w:rFonts w:cs="Arial"/>
          <w:sz w:val="18"/>
          <w:szCs w:val="18"/>
        </w:rPr>
        <w:t xml:space="preserve">; </w:t>
      </w:r>
      <w:r w:rsidRPr="002D2313">
        <w:rPr>
          <w:rFonts w:cs="Arial"/>
          <w:sz w:val="18"/>
          <w:szCs w:val="18"/>
        </w:rPr>
        <w:t>verolima04@gmail.com</w:t>
      </w:r>
    </w:p>
    <w:p w:rsidR="00891942" w:rsidRPr="002D2313" w:rsidRDefault="00891942" w:rsidP="00197AFE">
      <w:pPr>
        <w:spacing w:after="0" w:line="360" w:lineRule="auto"/>
        <w:jc w:val="both"/>
        <w:rPr>
          <w:rFonts w:cs="Arial"/>
          <w:b/>
          <w:sz w:val="24"/>
          <w:szCs w:val="24"/>
        </w:rPr>
      </w:pPr>
      <w:r w:rsidRPr="002D2313">
        <w:rPr>
          <w:rFonts w:cs="Arial"/>
          <w:b/>
          <w:sz w:val="24"/>
          <w:szCs w:val="24"/>
        </w:rPr>
        <w:t>RESUMO</w:t>
      </w:r>
    </w:p>
    <w:p w:rsidR="003244E8" w:rsidRPr="002D2313" w:rsidRDefault="003244E8" w:rsidP="00197AFE">
      <w:pPr>
        <w:spacing w:after="0" w:line="360" w:lineRule="auto"/>
        <w:jc w:val="both"/>
        <w:rPr>
          <w:rFonts w:cs="Arial"/>
          <w:b/>
          <w:sz w:val="24"/>
          <w:szCs w:val="24"/>
        </w:rPr>
      </w:pPr>
      <w:r w:rsidRPr="002D2313">
        <w:t xml:space="preserve">Em muitas cidades brasileiras, observa-se uma tendência à diminuição da apropriação dos espaços públicos. Diminui o número de pessoas conversando em cadeiras nas calçadas e de crianças brincando nas ruas quando este tipo de dinâmica urbana passa a ocorrer em novos ambientes de convivência que possuem acessibilidade restrita, como os shopping centers e os condomínios. Soma-se a isto a má distribuição dos espaços públicos existentes, </w:t>
      </w:r>
      <w:r w:rsidR="00246B7E" w:rsidRPr="002D2313">
        <w:t xml:space="preserve">como foi comprovado pela </w:t>
      </w:r>
      <w:r w:rsidRPr="002D2313">
        <w:t>pesquisa “Os sistemas de espaços livres públicos e a urbanidade</w:t>
      </w:r>
      <w:r w:rsidR="00246B7E" w:rsidRPr="002D2313">
        <w:t xml:space="preserve"> – um diagnóstico da cidade de Natal</w:t>
      </w:r>
      <w:r w:rsidRPr="002D2313">
        <w:t xml:space="preserve">”. Notou-se que enquanto alguns </w:t>
      </w:r>
      <w:r w:rsidR="00246B7E" w:rsidRPr="002D2313">
        <w:t xml:space="preserve">bairros </w:t>
      </w:r>
      <w:r w:rsidRPr="002D2313">
        <w:t>da cidade possuem equipamentos públicos de lazer, existem áreas que sofrem com a insuficiência de espaços públicos.</w:t>
      </w:r>
      <w:r w:rsidR="00246B7E" w:rsidRPr="002D2313">
        <w:t xml:space="preserve"> O presente artigo é um recorte da pesquisa, onde se levanta a discussão</w:t>
      </w:r>
      <w:r w:rsidRPr="002D2313">
        <w:t xml:space="preserve"> da multifuncionalidade, tanto como forma de retomar o uso dos espaços públicos ao convidar vários atores à ocupação e apropriação, quanto como espaço de democracia onde a adaptação e a flexibilidade permitem que esta diversidade de apropriações tome forma sem restringir o espaço do outro. </w:t>
      </w:r>
      <w:r w:rsidR="00E6233B" w:rsidRPr="002D2313">
        <w:t>É</w:t>
      </w:r>
      <w:r w:rsidRPr="002D2313">
        <w:t xml:space="preserve"> objetivo deste trabalho </w:t>
      </w:r>
      <w:r w:rsidR="00810EC8" w:rsidRPr="002D2313">
        <w:t xml:space="preserve">levantar a discussão sobre </w:t>
      </w:r>
      <w:r w:rsidRPr="002D2313">
        <w:t>a apropriação dos espaços públicos através do desenvolvimento de uma proposta adaptável, levando em consideração os diferentes tipos de usos apresentados pela população local, tendo como elementos norteadores a multifu</w:t>
      </w:r>
      <w:r w:rsidR="00810EC8" w:rsidRPr="002D2313">
        <w:t>ncionalidade e a flexibilidade dos espaços propostos.</w:t>
      </w:r>
    </w:p>
    <w:p w:rsidR="00DC2F19" w:rsidRPr="002D2313" w:rsidRDefault="00DC2F19" w:rsidP="00197AFE">
      <w:pPr>
        <w:spacing w:before="200" w:after="0" w:line="360" w:lineRule="auto"/>
        <w:jc w:val="both"/>
        <w:rPr>
          <w:rFonts w:cs="Arial"/>
          <w:sz w:val="20"/>
          <w:szCs w:val="20"/>
        </w:rPr>
      </w:pPr>
      <w:r w:rsidRPr="002D2313">
        <w:rPr>
          <w:rFonts w:cs="Arial"/>
          <w:b/>
          <w:sz w:val="20"/>
          <w:szCs w:val="20"/>
        </w:rPr>
        <w:t>Palavras-chave:</w:t>
      </w:r>
      <w:r w:rsidRPr="002D2313">
        <w:rPr>
          <w:rFonts w:cs="Arial"/>
          <w:sz w:val="20"/>
          <w:szCs w:val="20"/>
        </w:rPr>
        <w:t xml:space="preserve"> </w:t>
      </w:r>
      <w:r w:rsidR="002D4961" w:rsidRPr="002D2313">
        <w:rPr>
          <w:rFonts w:cs="Arial"/>
          <w:sz w:val="20"/>
          <w:szCs w:val="20"/>
        </w:rPr>
        <w:t>espaços livres públicos</w:t>
      </w:r>
      <w:r w:rsidRPr="002D2313">
        <w:rPr>
          <w:rFonts w:cs="Arial"/>
          <w:sz w:val="20"/>
          <w:szCs w:val="20"/>
        </w:rPr>
        <w:t xml:space="preserve">; </w:t>
      </w:r>
      <w:r w:rsidR="002D4961" w:rsidRPr="002D2313">
        <w:rPr>
          <w:rFonts w:cs="Arial"/>
          <w:sz w:val="20"/>
          <w:szCs w:val="20"/>
        </w:rPr>
        <w:t>sistemas de espaços livres; multifuncionalidade</w:t>
      </w:r>
      <w:r w:rsidRPr="002D2313">
        <w:rPr>
          <w:rFonts w:cs="Arial"/>
          <w:sz w:val="20"/>
          <w:szCs w:val="20"/>
        </w:rPr>
        <w:t>;</w:t>
      </w:r>
      <w:r w:rsidR="002D4961" w:rsidRPr="002D2313">
        <w:rPr>
          <w:rFonts w:cs="Arial"/>
          <w:sz w:val="20"/>
          <w:szCs w:val="20"/>
        </w:rPr>
        <w:t xml:space="preserve"> apropriação</w:t>
      </w:r>
      <w:r w:rsidRPr="002D2313">
        <w:rPr>
          <w:rFonts w:cs="Arial"/>
          <w:sz w:val="20"/>
          <w:szCs w:val="20"/>
        </w:rPr>
        <w:t xml:space="preserve">; </w:t>
      </w:r>
    </w:p>
    <w:p w:rsidR="002D4961" w:rsidRPr="002D2313" w:rsidRDefault="002D4961" w:rsidP="00197AFE">
      <w:pPr>
        <w:spacing w:after="0" w:line="360" w:lineRule="auto"/>
        <w:jc w:val="both"/>
        <w:rPr>
          <w:rFonts w:cs="Arial"/>
          <w:b/>
          <w:i/>
          <w:sz w:val="24"/>
          <w:szCs w:val="24"/>
        </w:rPr>
      </w:pPr>
    </w:p>
    <w:p w:rsidR="00DC2F19" w:rsidRPr="002D2313" w:rsidRDefault="002D4961" w:rsidP="00197AFE">
      <w:pPr>
        <w:spacing w:after="0" w:line="360" w:lineRule="auto"/>
        <w:jc w:val="both"/>
        <w:rPr>
          <w:rFonts w:cs="Arial"/>
          <w:b/>
          <w:i/>
          <w:sz w:val="24"/>
          <w:szCs w:val="24"/>
          <w:lang w:val="en-US"/>
        </w:rPr>
      </w:pPr>
      <w:r w:rsidRPr="002D2313">
        <w:rPr>
          <w:rFonts w:cs="Arial"/>
          <w:b/>
          <w:i/>
          <w:sz w:val="24"/>
          <w:szCs w:val="24"/>
          <w:lang w:val="en-US"/>
        </w:rPr>
        <w:t>A DISCUSSION ABOUT MULTIFUNCTIONALITY, ADAPTABILITY AND FL</w:t>
      </w:r>
      <w:r w:rsidR="001F3F65" w:rsidRPr="002D2313">
        <w:rPr>
          <w:rFonts w:cs="Arial"/>
          <w:b/>
          <w:i/>
          <w:sz w:val="24"/>
          <w:szCs w:val="24"/>
          <w:lang w:val="en-US"/>
        </w:rPr>
        <w:t>EXIBILITY THROUGHT THE CREATION OF MULTIPLE USE SPACE FOR PONTA NEGRA – NATAL/RN</w:t>
      </w:r>
    </w:p>
    <w:p w:rsidR="001F3F65" w:rsidRPr="002D2313" w:rsidRDefault="001F3F65" w:rsidP="00197AFE">
      <w:pPr>
        <w:spacing w:after="0" w:line="360" w:lineRule="auto"/>
        <w:jc w:val="both"/>
        <w:rPr>
          <w:rFonts w:cs="Arial"/>
          <w:b/>
          <w:i/>
          <w:sz w:val="24"/>
          <w:szCs w:val="24"/>
          <w:lang w:val="en-US"/>
        </w:rPr>
      </w:pPr>
    </w:p>
    <w:p w:rsidR="00DC2F19" w:rsidRPr="002D2313" w:rsidRDefault="00DC2F19" w:rsidP="00197AFE">
      <w:pPr>
        <w:spacing w:after="0" w:line="240" w:lineRule="auto"/>
        <w:jc w:val="both"/>
        <w:rPr>
          <w:rFonts w:cs="Arial"/>
          <w:b/>
          <w:i/>
          <w:sz w:val="24"/>
          <w:szCs w:val="24"/>
          <w:lang w:val="en-US"/>
        </w:rPr>
      </w:pPr>
      <w:r w:rsidRPr="002D2313">
        <w:rPr>
          <w:rFonts w:cs="Arial"/>
          <w:b/>
          <w:i/>
          <w:sz w:val="24"/>
          <w:szCs w:val="24"/>
          <w:lang w:val="en-US"/>
        </w:rPr>
        <w:t>ABSTRACT</w:t>
      </w:r>
    </w:p>
    <w:p w:rsidR="001C2BBB" w:rsidRPr="002D2313" w:rsidRDefault="001C2BBB" w:rsidP="00197AFE">
      <w:pPr>
        <w:spacing w:after="0" w:line="240" w:lineRule="auto"/>
        <w:jc w:val="both"/>
        <w:rPr>
          <w:rFonts w:cs="Arial"/>
          <w:b/>
          <w:i/>
          <w:sz w:val="24"/>
          <w:szCs w:val="24"/>
          <w:lang w:val="en-US"/>
        </w:rPr>
      </w:pPr>
    </w:p>
    <w:p w:rsidR="001C2BBB" w:rsidRPr="002D2313" w:rsidRDefault="001C2BBB" w:rsidP="00197AFE">
      <w:pPr>
        <w:spacing w:after="0" w:line="360" w:lineRule="auto"/>
        <w:jc w:val="both"/>
        <w:rPr>
          <w:rFonts w:cs="Arial"/>
          <w:b/>
          <w:i/>
          <w:sz w:val="24"/>
          <w:szCs w:val="24"/>
          <w:lang w:val="en-US"/>
        </w:rPr>
      </w:pPr>
      <w:r w:rsidRPr="002D2313">
        <w:rPr>
          <w:lang w:val="en-US"/>
        </w:rPr>
        <w:t>In many Brazilian cities, there is a tendency to decrease appropriateness of public spaces. The number of people chatting at the sidewalk decreases, in the pace that this type of urban dynamic begins to happen in new acquaintanceship places, like shopping malls and “condomínios</w:t>
      </w:r>
      <w:r w:rsidR="001F3F65" w:rsidRPr="002D2313">
        <w:rPr>
          <w:lang w:val="en-US"/>
        </w:rPr>
        <w:t>”</w:t>
      </w:r>
      <w:r w:rsidRPr="002D2313">
        <w:rPr>
          <w:lang w:val="en-US"/>
        </w:rPr>
        <w:t xml:space="preserve">. </w:t>
      </w:r>
      <w:r w:rsidR="001F3F65" w:rsidRPr="002D2313">
        <w:rPr>
          <w:lang w:val="en-US"/>
        </w:rPr>
        <w:t xml:space="preserve">Another </w:t>
      </w:r>
      <w:r w:rsidR="001F3F65" w:rsidRPr="002D2313">
        <w:rPr>
          <w:lang w:val="en-US"/>
        </w:rPr>
        <w:lastRenderedPageBreak/>
        <w:t>factor is the poor distribution of public spaces, a</w:t>
      </w:r>
      <w:r w:rsidRPr="002D2313">
        <w:rPr>
          <w:lang w:val="en-US"/>
        </w:rPr>
        <w:t>ccording to the research “The system of open public spaces and the urbanity”</w:t>
      </w:r>
      <w:r w:rsidR="001F3F65" w:rsidRPr="002D2313">
        <w:rPr>
          <w:lang w:val="en-US"/>
        </w:rPr>
        <w:t xml:space="preserve">. The </w:t>
      </w:r>
      <w:r w:rsidRPr="002D2313">
        <w:rPr>
          <w:lang w:val="en-US"/>
        </w:rPr>
        <w:t>research’s partial results</w:t>
      </w:r>
      <w:r w:rsidR="001F3F65" w:rsidRPr="002D2313">
        <w:rPr>
          <w:lang w:val="en-US"/>
        </w:rPr>
        <w:t xml:space="preserve"> attests that,</w:t>
      </w:r>
      <w:r w:rsidRPr="002D2313">
        <w:rPr>
          <w:lang w:val="en-US"/>
        </w:rPr>
        <w:t xml:space="preserve"> on one hand, there are some districts that have plenty of public spaces</w:t>
      </w:r>
      <w:r w:rsidR="001F3F65" w:rsidRPr="002D2313">
        <w:rPr>
          <w:lang w:val="en-US"/>
        </w:rPr>
        <w:t xml:space="preserve"> for its population</w:t>
      </w:r>
      <w:r w:rsidRPr="002D2313">
        <w:rPr>
          <w:lang w:val="en-US"/>
        </w:rPr>
        <w:t xml:space="preserve"> to enjoy, and in the other hand, some districts don’t have enough spaces. </w:t>
      </w:r>
      <w:r w:rsidR="001F3F65" w:rsidRPr="002D2313">
        <w:rPr>
          <w:lang w:val="en-US"/>
        </w:rPr>
        <w:t>T</w:t>
      </w:r>
      <w:r w:rsidRPr="002D2313">
        <w:rPr>
          <w:lang w:val="en-US"/>
        </w:rPr>
        <w:t>his paper</w:t>
      </w:r>
      <w:r w:rsidR="001F3F65" w:rsidRPr="002D2313">
        <w:rPr>
          <w:lang w:val="en-US"/>
        </w:rPr>
        <w:t xml:space="preserve"> is a clip of the cited research, </w:t>
      </w:r>
      <w:r w:rsidRPr="002D2313">
        <w:rPr>
          <w:lang w:val="en-US"/>
        </w:rPr>
        <w:t>through the optics of multifunctional spaces, both as a way to retake the use of public spaces by inviting various actors to occupy and appropriate, and as democracy space where adaptability and flexibility allows diversity to take form without restricting someone else’s space. It is this paper’s goal to stimulate public space appropriateness through the development of an adaptable proposal, taking into consideration the different kinds of usages practiced by the local community. The proposal must have as guideline the multifunctionality and the adaptability, to rejoin areas once scattered.</w:t>
      </w:r>
    </w:p>
    <w:p w:rsidR="00CF60F9" w:rsidRPr="002D2313" w:rsidRDefault="00CF60F9" w:rsidP="00197AFE">
      <w:pPr>
        <w:spacing w:before="200" w:after="0" w:line="360" w:lineRule="auto"/>
        <w:jc w:val="both"/>
        <w:rPr>
          <w:rFonts w:cs="Arial"/>
          <w:i/>
          <w:sz w:val="20"/>
          <w:szCs w:val="20"/>
          <w:lang w:val="en-US"/>
        </w:rPr>
      </w:pPr>
      <w:r w:rsidRPr="002D2313">
        <w:rPr>
          <w:rFonts w:cs="Arial"/>
          <w:b/>
          <w:i/>
          <w:sz w:val="20"/>
          <w:szCs w:val="20"/>
          <w:lang w:val="en-US"/>
        </w:rPr>
        <w:t>Key-words:</w:t>
      </w:r>
      <w:r w:rsidRPr="002D2313">
        <w:rPr>
          <w:rFonts w:cs="Arial"/>
          <w:i/>
          <w:sz w:val="20"/>
          <w:szCs w:val="20"/>
          <w:lang w:val="en-US"/>
        </w:rPr>
        <w:t xml:space="preserve"> </w:t>
      </w:r>
      <w:r w:rsidR="001F3F65" w:rsidRPr="002D2313">
        <w:rPr>
          <w:rFonts w:cs="Arial"/>
          <w:i/>
          <w:sz w:val="20"/>
          <w:szCs w:val="20"/>
          <w:lang w:val="en-US"/>
        </w:rPr>
        <w:t>open public spaces</w:t>
      </w:r>
      <w:r w:rsidRPr="002D2313">
        <w:rPr>
          <w:rFonts w:cs="Arial"/>
          <w:i/>
          <w:sz w:val="20"/>
          <w:szCs w:val="20"/>
          <w:lang w:val="en-US"/>
        </w:rPr>
        <w:t xml:space="preserve">; </w:t>
      </w:r>
      <w:r w:rsidR="001F3F65" w:rsidRPr="002D2313">
        <w:rPr>
          <w:rFonts w:cs="Arial"/>
          <w:i/>
          <w:sz w:val="20"/>
          <w:szCs w:val="20"/>
          <w:lang w:val="en-US"/>
        </w:rPr>
        <w:t>open spaces systems multifunctionality</w:t>
      </w:r>
      <w:r w:rsidRPr="002D2313">
        <w:rPr>
          <w:rFonts w:cs="Arial"/>
          <w:i/>
          <w:sz w:val="20"/>
          <w:szCs w:val="20"/>
          <w:lang w:val="en-US"/>
        </w:rPr>
        <w:t xml:space="preserve">; </w:t>
      </w:r>
      <w:r w:rsidR="001F3F65" w:rsidRPr="002D2313">
        <w:rPr>
          <w:rFonts w:cs="Arial"/>
          <w:i/>
          <w:sz w:val="20"/>
          <w:szCs w:val="20"/>
          <w:lang w:val="en-US"/>
        </w:rPr>
        <w:t>appropriation</w:t>
      </w:r>
      <w:r w:rsidRPr="002D2313">
        <w:rPr>
          <w:rFonts w:cs="Arial"/>
          <w:i/>
          <w:sz w:val="20"/>
          <w:szCs w:val="20"/>
          <w:lang w:val="en-US"/>
        </w:rPr>
        <w:t>;</w:t>
      </w:r>
    </w:p>
    <w:p w:rsidR="00E6233B" w:rsidRPr="002D2313" w:rsidRDefault="00E6233B" w:rsidP="00197AFE">
      <w:pPr>
        <w:spacing w:after="0" w:line="360" w:lineRule="auto"/>
        <w:jc w:val="both"/>
        <w:rPr>
          <w:b/>
          <w:sz w:val="24"/>
          <w:szCs w:val="24"/>
          <w:lang w:val="en-US"/>
        </w:rPr>
      </w:pPr>
    </w:p>
    <w:p w:rsidR="001C2BBB" w:rsidRPr="002D2313" w:rsidRDefault="001C2BBB" w:rsidP="00197AFE">
      <w:pPr>
        <w:spacing w:after="0" w:line="360" w:lineRule="auto"/>
        <w:jc w:val="both"/>
        <w:rPr>
          <w:b/>
          <w:sz w:val="24"/>
          <w:szCs w:val="24"/>
        </w:rPr>
      </w:pPr>
      <w:r w:rsidRPr="002D2313">
        <w:rPr>
          <w:b/>
          <w:sz w:val="24"/>
          <w:szCs w:val="24"/>
        </w:rPr>
        <w:t xml:space="preserve">INTRODUÇÃO </w:t>
      </w:r>
    </w:p>
    <w:p w:rsidR="00351908" w:rsidRPr="002D2313" w:rsidRDefault="00F53E04" w:rsidP="00197AFE">
      <w:pPr>
        <w:spacing w:after="0" w:line="360" w:lineRule="auto"/>
        <w:jc w:val="both"/>
      </w:pPr>
      <w:r>
        <w:t>O</w:t>
      </w:r>
      <w:r w:rsidR="001C2BBB" w:rsidRPr="002D2313">
        <w:t xml:space="preserve">bserva-se uma tendência </w:t>
      </w:r>
      <w:r>
        <w:t xml:space="preserve">atual </w:t>
      </w:r>
      <w:r w:rsidR="001C2BBB" w:rsidRPr="002D2313">
        <w:t>à atenuação da apropriação dos espaços públicos pelo cidadão</w:t>
      </w:r>
      <w:r w:rsidR="00C759A1">
        <w:t>.</w:t>
      </w:r>
      <w:r w:rsidR="001C2BBB" w:rsidRPr="002D2313">
        <w:t xml:space="preserve"> A</w:t>
      </w:r>
      <w:r>
        <w:t>o</w:t>
      </w:r>
      <w:r w:rsidR="001C2BBB" w:rsidRPr="002D2313">
        <w:t xml:space="preserve"> longo dos séculos XX e XXI, observou-se a diminuição do número de pessoas conversando em cadeiras nas calçadas, crianças brincando nas ruas ou jogando futebol quando este tipo de dinâmica urbana passa a ocorrer em ambientes murados e de acessibilidade restrita. Richard Sennett</w:t>
      </w:r>
      <w:r w:rsidR="00C759A1">
        <w:t xml:space="preserve"> (</w:t>
      </w:r>
      <w:r w:rsidR="001C2BBB" w:rsidRPr="002D2313">
        <w:t>19</w:t>
      </w:r>
      <w:r w:rsidR="00F24717" w:rsidRPr="002D2313">
        <w:t>89</w:t>
      </w:r>
      <w:r w:rsidR="00C759A1">
        <w:t>)</w:t>
      </w:r>
      <w:r w:rsidR="001C2BBB" w:rsidRPr="002D2313">
        <w:t xml:space="preserve">, </w:t>
      </w:r>
      <w:r w:rsidR="00E6233B" w:rsidRPr="002D2313">
        <w:t>já</w:t>
      </w:r>
      <w:r w:rsidR="001C2BBB" w:rsidRPr="002D2313">
        <w:t xml:space="preserve"> </w:t>
      </w:r>
      <w:r w:rsidR="00E6233B" w:rsidRPr="002D2313">
        <w:t>atribuía</w:t>
      </w:r>
      <w:r w:rsidR="001C2BBB" w:rsidRPr="002D2313">
        <w:t xml:space="preserve"> o esvaziamento na vida pública à difusão do capitalismo e as transforma</w:t>
      </w:r>
      <w:r>
        <w:t>ções trazidas pelo mesmo, como</w:t>
      </w:r>
      <w:r w:rsidR="001C2BBB" w:rsidRPr="002D2313">
        <w:t xml:space="preserve"> a criação </w:t>
      </w:r>
      <w:r>
        <w:t xml:space="preserve">de novos espaços de convivência: </w:t>
      </w:r>
      <w:r w:rsidR="001C2BBB" w:rsidRPr="002D2313">
        <w:t xml:space="preserve">shopping centers e os condomínios. O homem se afasta cada </w:t>
      </w:r>
      <w:r w:rsidR="00E6233B" w:rsidRPr="002D2313">
        <w:t xml:space="preserve">vez mais da experiência urbana </w:t>
      </w:r>
      <w:r w:rsidR="001C2BBB" w:rsidRPr="002D2313">
        <w:t>“caminhamos para a consagração do individualismo como modo de vida ideal, em detrimento de um coletivo cada vez mais decadente” (</w:t>
      </w:r>
      <w:r w:rsidR="00E6233B" w:rsidRPr="002D2313">
        <w:t xml:space="preserve">Serpa, 2007, </w:t>
      </w:r>
      <w:r w:rsidR="001C2BBB" w:rsidRPr="002D2313">
        <w:t xml:space="preserve">p.35). </w:t>
      </w:r>
      <w:r>
        <w:t>O</w:t>
      </w:r>
      <w:r w:rsidR="001C2BBB" w:rsidRPr="002D2313">
        <w:t>s próprios usuários erguem barreiras simbólicas</w:t>
      </w:r>
      <w:r w:rsidR="00AC2C34">
        <w:t xml:space="preserve"> nos espaços públicos</w:t>
      </w:r>
      <w:r w:rsidR="001C2BBB" w:rsidRPr="002D2313">
        <w:t xml:space="preserve">, </w:t>
      </w:r>
      <w:r w:rsidR="00AC2C34">
        <w:t>transformando estes em locais</w:t>
      </w:r>
      <w:r w:rsidR="001C2BBB" w:rsidRPr="002D2313">
        <w:t xml:space="preserve"> fragmentado</w:t>
      </w:r>
      <w:r w:rsidR="00AC2C34">
        <w:t>s</w:t>
      </w:r>
      <w:r w:rsidR="001C2BBB" w:rsidRPr="002D2313">
        <w:t xml:space="preserve"> pelos interesses dos diversos grupos, substituindo o compartilhamento do espaço pela divisão e territorialização. </w:t>
      </w:r>
      <w:r w:rsidR="00AC2C34">
        <w:t>Esse fato restringe</w:t>
      </w:r>
      <w:r w:rsidR="001C2BBB" w:rsidRPr="002D2313">
        <w:t xml:space="preserve"> a acessibilidade que é a essência da definição de espaço público. </w:t>
      </w:r>
    </w:p>
    <w:p w:rsidR="00D76048" w:rsidRPr="002D2313" w:rsidRDefault="001C2BBB" w:rsidP="00197AFE">
      <w:pPr>
        <w:spacing w:after="0" w:line="360" w:lineRule="auto"/>
        <w:jc w:val="both"/>
      </w:pPr>
      <w:r w:rsidRPr="002D2313">
        <w:t xml:space="preserve">Segundo Queiroga (2009), o espaço público é aquele </w:t>
      </w:r>
      <w:r w:rsidR="00E6233B" w:rsidRPr="002D2313">
        <w:t>onde</w:t>
      </w:r>
      <w:r w:rsidRPr="002D2313">
        <w:t xml:space="preserve"> ocorre a construção da cidadania, </w:t>
      </w:r>
      <w:r w:rsidR="00AC2C34">
        <w:t>constituída</w:t>
      </w:r>
      <w:r w:rsidRPr="002D2313">
        <w:t xml:space="preserve"> socialmente diante do conflito de interesses individuais ou de grupos.</w:t>
      </w:r>
      <w:r w:rsidR="00E6233B" w:rsidRPr="002D2313">
        <w:t xml:space="preserve"> É</w:t>
      </w:r>
      <w:r w:rsidRPr="002D2313">
        <w:t xml:space="preserve"> o local onde vários interesses atuam</w:t>
      </w:r>
      <w:r w:rsidR="00D76048" w:rsidRPr="002D2313">
        <w:t xml:space="preserve"> e</w:t>
      </w:r>
      <w:r w:rsidRPr="002D2313">
        <w:t xml:space="preserve"> um conjunto de necessidades se faz presente. </w:t>
      </w:r>
    </w:p>
    <w:p w:rsidR="00D76048" w:rsidRPr="002D2313" w:rsidRDefault="001C2BBB" w:rsidP="00197AFE">
      <w:pPr>
        <w:spacing w:after="0" w:line="360" w:lineRule="auto"/>
        <w:jc w:val="both"/>
      </w:pPr>
      <w:r w:rsidRPr="002D2313">
        <w:t xml:space="preserve">Essa multiplicidade de interesses indica a necessidade de uma multifuncionalidade do suporte físico para agregar diferentes atividades e diversas possibilidades para aquele local. </w:t>
      </w:r>
      <w:r w:rsidR="00D76048" w:rsidRPr="002D2313">
        <w:t xml:space="preserve">Autores como </w:t>
      </w:r>
      <w:r w:rsidRPr="002D2313">
        <w:t>Bentley et al. (1985) coloca</w:t>
      </w:r>
      <w:r w:rsidR="00D76048" w:rsidRPr="002D2313">
        <w:t>m</w:t>
      </w:r>
      <w:r w:rsidRPr="002D2313">
        <w:t xml:space="preserve"> a “variedade” como uma qualidade chave em um espaço público. </w:t>
      </w:r>
      <w:r w:rsidR="00F53E04">
        <w:t>O</w:t>
      </w:r>
      <w:r w:rsidRPr="002D2313">
        <w:t xml:space="preserve"> alicerce da </w:t>
      </w:r>
      <w:r w:rsidRPr="002D2313">
        <w:lastRenderedPageBreak/>
        <w:t xml:space="preserve">multiplicidade no espaço público é a diversidade de usos. Como resposta a esta problemática, trabalha-se aqui sob a ótica da multifuncionalidade, tanto como forma de retomar o uso dos espaços públicos ao convidar vários atores à ocupação e apropriação, quanto como espaço de democracia onde a adaptação e a flexibilidade permitem que esta diversidade de apropriações tome forma sem restringir o espaço do outro. </w:t>
      </w:r>
    </w:p>
    <w:p w:rsidR="005761D0" w:rsidRPr="002D2313" w:rsidRDefault="001C2BBB" w:rsidP="00197AFE">
      <w:pPr>
        <w:spacing w:after="0" w:line="360" w:lineRule="auto"/>
        <w:jc w:val="both"/>
        <w:rPr>
          <w:szCs w:val="20"/>
        </w:rPr>
      </w:pPr>
      <w:r w:rsidRPr="002D2313">
        <w:t xml:space="preserve">Através da pesquisa “Os sistemas de espaços livres públicos e a urbanidade – um diagnóstico da situação dos espaços livres na cidade de Natal”, foi levantada a situação de aproximadamente 500 espaços livres distribuídos por quinze bairros da cidade de Natal. A distribuição destes espaços se dá de forma irregular pela cidade de Natal, enquanto alguns </w:t>
      </w:r>
      <w:r w:rsidR="00351908" w:rsidRPr="002D2313">
        <w:t>bairros</w:t>
      </w:r>
      <w:r w:rsidRPr="002D2313">
        <w:t xml:space="preserve"> da cidade possuem vários e</w:t>
      </w:r>
      <w:r w:rsidR="003239A2" w:rsidRPr="002D2313">
        <w:t xml:space="preserve">quipamentos públicos de lazer, </w:t>
      </w:r>
      <w:r w:rsidRPr="002D2313">
        <w:t>existem áreas que sofrem com a insuficiência de espaços público</w:t>
      </w:r>
      <w:r w:rsidR="00C759A1">
        <w:t>s</w:t>
      </w:r>
      <w:r w:rsidRPr="002D2313">
        <w:t xml:space="preserve">. De posse destas informações, </w:t>
      </w:r>
      <w:r w:rsidR="004B2428" w:rsidRPr="002D2313">
        <w:rPr>
          <w:szCs w:val="20"/>
        </w:rPr>
        <w:t xml:space="preserve">resolveu-se desenvolver um trabalho final de graduação intitulado “Flexibilidade espacial e apropriação da cidade: proposta para um espaço público de múltiplo uso no bairro de Ponta Negra”.  </w:t>
      </w:r>
      <w:r w:rsidR="004B2428" w:rsidRPr="002D2313">
        <w:t xml:space="preserve">O presente artigo trata-se uma parte desse trabalho e propõe discutir </w:t>
      </w:r>
      <w:r w:rsidR="004B2428" w:rsidRPr="002D2313">
        <w:rPr>
          <w:szCs w:val="20"/>
        </w:rPr>
        <w:t>a relação entre flexibilidade espacial e apropriação dos espaços públicos na cidade.</w:t>
      </w:r>
    </w:p>
    <w:p w:rsidR="00810EC8" w:rsidRPr="002D2313" w:rsidRDefault="00810EC8" w:rsidP="00197AFE">
      <w:pPr>
        <w:spacing w:after="0" w:line="360" w:lineRule="auto"/>
        <w:jc w:val="both"/>
      </w:pPr>
    </w:p>
    <w:p w:rsidR="005761D0" w:rsidRPr="002D2313" w:rsidRDefault="005761D0" w:rsidP="00197AFE">
      <w:pPr>
        <w:spacing w:after="0" w:line="360" w:lineRule="auto"/>
        <w:jc w:val="both"/>
        <w:rPr>
          <w:b/>
          <w:sz w:val="24"/>
        </w:rPr>
      </w:pPr>
      <w:r w:rsidRPr="002D2313">
        <w:rPr>
          <w:b/>
          <w:sz w:val="24"/>
        </w:rPr>
        <w:t xml:space="preserve">1 O ESPAÇO, O LUGAR E O PÚBLICO </w:t>
      </w:r>
    </w:p>
    <w:p w:rsidR="00A71E35" w:rsidRDefault="005761D0" w:rsidP="00197AFE">
      <w:pPr>
        <w:spacing w:after="0" w:line="360" w:lineRule="auto"/>
        <w:jc w:val="both"/>
      </w:pPr>
      <w:r w:rsidRPr="002D2313">
        <w:t xml:space="preserve">Saquet e Silva definem o espaço geográfico como “um híbrido composto de formas-conteúdos, formas-funções, objetos-ações, processos e resultados, sendo o fenômeno técnico uma das principais condições históricas de transformação do espaço, juntamente com outros processos econômicos, culturais e políticos” (2008, p.39). </w:t>
      </w:r>
      <w:r w:rsidR="00DF22B2" w:rsidRPr="002D2313">
        <w:t>A</w:t>
      </w:r>
      <w:r w:rsidRPr="002D2313">
        <w:t xml:space="preserve"> explicação do que vem a ser esp</w:t>
      </w:r>
      <w:r w:rsidR="00DF22B2" w:rsidRPr="002D2313">
        <w:t xml:space="preserve">aço varia, não só </w:t>
      </w:r>
      <w:r w:rsidR="002D0526" w:rsidRPr="002D2313">
        <w:t>tecnicamente,</w:t>
      </w:r>
      <w:r w:rsidR="00DF22B2" w:rsidRPr="002D2313">
        <w:t xml:space="preserve"> </w:t>
      </w:r>
      <w:r w:rsidRPr="002D2313">
        <w:t xml:space="preserve">mas também com a relação pessoa x espaço. Para entender essa relação, é necessário saber o que difere um espaço de um lugar. Lopes e Lima (2005) </w:t>
      </w:r>
      <w:r w:rsidR="00DF22B2" w:rsidRPr="002D2313">
        <w:t>ressaltam as</w:t>
      </w:r>
      <w:r w:rsidRPr="002D2313">
        <w:t xml:space="preserve"> características de um lugar: aquele que é produto da experiência humana, dotado de valores, e</w:t>
      </w:r>
      <w:r w:rsidR="002D0526">
        <w:t xml:space="preserve"> que exige uma relação temporal, </w:t>
      </w:r>
      <w:r w:rsidRPr="002D2313">
        <w:t xml:space="preserve">[...] </w:t>
      </w:r>
      <w:r w:rsidR="008D6F02" w:rsidRPr="002D2313">
        <w:t>“O</w:t>
      </w:r>
      <w:r w:rsidRPr="002D2313">
        <w:t xml:space="preserve"> lugar aparece exatamente quando se definem as particularidades desse espaço, que pouco a pouco vão se deixando perceber, trazendo-o para a dimensão do local, do reconhecível, à medida que o dotamos de valor e consequentemente de significado</w:t>
      </w:r>
      <w:r w:rsidR="008D6F02" w:rsidRPr="002D2313">
        <w:t>”</w:t>
      </w:r>
      <w:r w:rsidRPr="002D2313">
        <w:t xml:space="preserve"> (LOPES E LIMA, 2005, p.4). Milton Santos (19</w:t>
      </w:r>
      <w:r w:rsidR="00612AC1" w:rsidRPr="002D2313">
        <w:t>78</w:t>
      </w:r>
      <w:r w:rsidRPr="002D2313">
        <w:t xml:space="preserve">) </w:t>
      </w:r>
      <w:r w:rsidR="008D6F02" w:rsidRPr="002D2313">
        <w:t xml:space="preserve">afirma </w:t>
      </w:r>
      <w:r w:rsidRPr="002D2313">
        <w:t xml:space="preserve">que existe um lugar visto “de fora” e um lugar visto “de dentro”. Externamente, o lugar seria o resultado das transformações históricas sobre ele, e internamente como o diálogo entre esse espaço e o usuário. Lugares </w:t>
      </w:r>
      <w:r w:rsidR="00335C1A">
        <w:t>s</w:t>
      </w:r>
      <w:r w:rsidRPr="002D2313">
        <w:t xml:space="preserve">ão espaços amplamente vivenciados pelos seres humanos. </w:t>
      </w:r>
      <w:r w:rsidR="003E23C6" w:rsidRPr="002D2313">
        <w:t>N</w:t>
      </w:r>
      <w:r w:rsidRPr="002D2313">
        <w:t xml:space="preserve">este trabalho </w:t>
      </w:r>
      <w:r w:rsidR="003E23C6" w:rsidRPr="002D2313">
        <w:t xml:space="preserve">tratamos </w:t>
      </w:r>
      <w:r w:rsidR="00FA3D95">
        <w:t xml:space="preserve">dos espaços públicos </w:t>
      </w:r>
      <w:r w:rsidR="003E23C6" w:rsidRPr="002D2313">
        <w:t xml:space="preserve">que segundo </w:t>
      </w:r>
      <w:r w:rsidRPr="002D2313">
        <w:t>Narciso (20</w:t>
      </w:r>
      <w:r w:rsidR="00612AC1" w:rsidRPr="002D2313">
        <w:t>08</w:t>
      </w:r>
      <w:r w:rsidRPr="002D2313">
        <w:t xml:space="preserve">) </w:t>
      </w:r>
      <w:r w:rsidR="003E23C6" w:rsidRPr="002D2313">
        <w:t>se conceitua como aqueles</w:t>
      </w:r>
      <w:r w:rsidRPr="002D2313">
        <w:t xml:space="preserve"> espaço</w:t>
      </w:r>
      <w:r w:rsidR="003E23C6" w:rsidRPr="002D2313">
        <w:t>s</w:t>
      </w:r>
      <w:r w:rsidRPr="002D2313">
        <w:t xml:space="preserve"> que, dentro d</w:t>
      </w:r>
      <w:r w:rsidR="003E23C6" w:rsidRPr="002D2313">
        <w:t>o território urbano tradicional</w:t>
      </w:r>
      <w:r w:rsidRPr="002D2313">
        <w:t>, sendo</w:t>
      </w:r>
      <w:r w:rsidR="003E23C6" w:rsidRPr="002D2313">
        <w:t xml:space="preserve"> de senso comum e de posse cole</w:t>
      </w:r>
      <w:r w:rsidRPr="002D2313">
        <w:t xml:space="preserve">tiva, pertence ao poder público. Queiroga (2009) considera os espaços </w:t>
      </w:r>
      <w:r w:rsidRPr="002D2313">
        <w:lastRenderedPageBreak/>
        <w:t xml:space="preserve">públicos como aqueles em que se verificam ações da esfera pública, que envolvem a produção cultural, a construção da cidadania, do interesse público, e do bem público constituído socialmente diante do conflito de interesses individuais ou de grupos. Matos (2010), </w:t>
      </w:r>
      <w:r w:rsidR="00FA3D95">
        <w:t>coloca</w:t>
      </w:r>
      <w:r w:rsidR="00FA3D95" w:rsidRPr="002D2313">
        <w:t xml:space="preserve"> </w:t>
      </w:r>
      <w:r w:rsidRPr="002D2313">
        <w:t xml:space="preserve">a facilidade de acesso como função primeira que distingue o espaço público do privado. Seja o espaço público destinado à ação política ou à produção cultural, o mesmo tem intrínseca relação em seu significado com a coletividade e com o âmbito social, fragmentando-se em tipos de acordo com a função que desempenha na cidade. </w:t>
      </w:r>
    </w:p>
    <w:p w:rsidR="00B54B70" w:rsidRPr="002D2313" w:rsidRDefault="00B54B70" w:rsidP="00197AFE">
      <w:pPr>
        <w:spacing w:after="0" w:line="360" w:lineRule="auto"/>
        <w:jc w:val="both"/>
      </w:pPr>
    </w:p>
    <w:p w:rsidR="008E65BB" w:rsidRPr="002D2313" w:rsidRDefault="008A253F" w:rsidP="00197AFE">
      <w:pPr>
        <w:jc w:val="both"/>
        <w:rPr>
          <w:b/>
        </w:rPr>
      </w:pPr>
      <w:r w:rsidRPr="002D2313">
        <w:rPr>
          <w:b/>
        </w:rPr>
        <w:t>2.</w:t>
      </w:r>
      <w:r w:rsidR="008E65BB" w:rsidRPr="002D2313">
        <w:rPr>
          <w:b/>
        </w:rPr>
        <w:t xml:space="preserve"> APROPRIAÇÕES E SEUS MODOS </w:t>
      </w:r>
    </w:p>
    <w:p w:rsidR="008E65BB" w:rsidRPr="002D2313" w:rsidRDefault="008E65BB" w:rsidP="00E657EB">
      <w:pPr>
        <w:spacing w:line="360" w:lineRule="auto"/>
        <w:jc w:val="both"/>
      </w:pPr>
      <w:r w:rsidRPr="002D2313">
        <w:t>De acordo com Mendonça (2007) as apropriações são eventos cotidianos que devem ser reconhecidos e utilizados para compreender a resposta do usuário à utilização de um espaço “formalmente constituídos para finalidade específica” (p.298). Esta resposta é colocada</w:t>
      </w:r>
      <w:r w:rsidR="00122FB2" w:rsidRPr="002D2313">
        <w:t xml:space="preserve"> </w:t>
      </w:r>
      <w:r w:rsidRPr="002D2313">
        <w:t>como uma indicação de criatividade ou uma reação aos padrões formais impostos pelos planejadores urbanos, servindo como uma espécie de mecanismo de defesa. Nishikawa (1984) considera as apropriações como eventos cotidianos relacionados à própria vida urbana e devem ser reconhecidas, entre outros aspectos, como reveladoras de necessidade de reestruturações físicas, de modo a permitir a flexibilidade no uso do espaço (MENDONÇA, 2007, p.297). O ato de apropriar-se trata de um processo complexo “que pode ser coletivo ou não, que se relaciona com poder e papéis sociais, envolvimento e afetividade com o espaço”</w:t>
      </w:r>
      <w:r w:rsidR="0080555D">
        <w:t xml:space="preserve"> </w:t>
      </w:r>
      <w:r w:rsidRPr="002D2313">
        <w:t>(Lima, 2014, p.111). Tuan (1983) aproxima o sentido de apropriar-se ao sentido de lugar, envolvendo um investimento temporal, afetivo e de valores. Macedo et al (2009) cita que “[...] a apropriação se reveste de variadas formas, tipos, temporalidades, escalas, pode ser lícita ou ilícita, positiva ou negativa, intensa ou episódica, depende de uma série de fatores que vão desde a atuação do poder público até a topofilia</w:t>
      </w:r>
      <w:r w:rsidRPr="002D2313">
        <w:rPr>
          <w:rStyle w:val="Refdenotaderodap"/>
        </w:rPr>
        <w:footnoteReference w:id="1"/>
      </w:r>
      <w:r w:rsidR="000E50AE" w:rsidRPr="002D2313">
        <w:t>”, como pode ser visto pelo esquema da figura 01.</w:t>
      </w:r>
    </w:p>
    <w:p w:rsidR="000E50AE" w:rsidRPr="002D2313" w:rsidRDefault="000E50AE" w:rsidP="00E770CF">
      <w:pPr>
        <w:spacing w:line="360" w:lineRule="auto"/>
        <w:jc w:val="center"/>
      </w:pPr>
      <w:r w:rsidRPr="002D2313">
        <w:rPr>
          <w:noProof/>
          <w:lang w:eastAsia="pt-BR"/>
        </w:rPr>
        <w:lastRenderedPageBreak/>
        <w:drawing>
          <wp:inline distT="0" distB="0" distL="0" distR="0">
            <wp:extent cx="4695092" cy="4574028"/>
            <wp:effectExtent l="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08199" cy="4586798"/>
                    </a:xfrm>
                    <a:prstGeom prst="rect">
                      <a:avLst/>
                    </a:prstGeom>
                    <a:noFill/>
                    <a:ln w="9525">
                      <a:noFill/>
                      <a:miter lim="800000"/>
                      <a:headEnd/>
                      <a:tailEnd/>
                    </a:ln>
                  </pic:spPr>
                </pic:pic>
              </a:graphicData>
            </a:graphic>
          </wp:inline>
        </w:drawing>
      </w:r>
    </w:p>
    <w:p w:rsidR="000E50AE" w:rsidRPr="002D2313" w:rsidRDefault="000E50AE" w:rsidP="000E50AE">
      <w:pPr>
        <w:spacing w:after="0"/>
        <w:jc w:val="center"/>
        <w:rPr>
          <w:sz w:val="18"/>
          <w:szCs w:val="20"/>
        </w:rPr>
      </w:pPr>
      <w:r w:rsidRPr="002D2313">
        <w:rPr>
          <w:b/>
          <w:sz w:val="18"/>
          <w:szCs w:val="20"/>
        </w:rPr>
        <w:t>Figura 01:</w:t>
      </w:r>
      <w:r w:rsidRPr="002D2313">
        <w:rPr>
          <w:sz w:val="18"/>
          <w:szCs w:val="20"/>
        </w:rPr>
        <w:t xml:space="preserve"> Formas de apropriação e potenciais de uso</w:t>
      </w:r>
    </w:p>
    <w:p w:rsidR="000E50AE" w:rsidRPr="002D2313" w:rsidRDefault="000E50AE" w:rsidP="000E50AE">
      <w:pPr>
        <w:jc w:val="center"/>
        <w:rPr>
          <w:rFonts w:cs="Arial"/>
          <w:sz w:val="18"/>
          <w:szCs w:val="20"/>
        </w:rPr>
      </w:pPr>
      <w:r w:rsidRPr="002D2313">
        <w:rPr>
          <w:rFonts w:cs="Arial"/>
          <w:sz w:val="18"/>
          <w:szCs w:val="20"/>
        </w:rPr>
        <w:t>Fonte: Macedo et al, 2009</w:t>
      </w:r>
    </w:p>
    <w:p w:rsidR="008E65BB" w:rsidRPr="002D2313" w:rsidRDefault="008E65BB" w:rsidP="00E657EB">
      <w:pPr>
        <w:spacing w:line="360" w:lineRule="auto"/>
        <w:jc w:val="both"/>
      </w:pPr>
      <w:r w:rsidRPr="002D2313">
        <w:t xml:space="preserve">Jan Gehl (1996) categoriza as atividades que podem ocorrer no espaço público nos seguintes grupos: atividades necessárias, atividades opcionais e atividades sociais. </w:t>
      </w:r>
      <w:r w:rsidR="00BC2C87">
        <w:t>As atividades necessárias são as</w:t>
      </w:r>
      <w:r w:rsidRPr="002D2313">
        <w:t xml:space="preserve"> ações cotidianas, como ir para a escola ou ao trabalho, comprar, </w:t>
      </w:r>
      <w:r w:rsidR="00BC2C87">
        <w:t>etc</w:t>
      </w:r>
      <w:r w:rsidRPr="002D2313">
        <w:t>. Logo, a necessidade de realização sobrepõe a influência do ambiente físico no seu acontecimento, além de ocorrerem regularmente, desligadas de aspectos que condicionam a sua ocorrência. Já as atividades opcionais são aquelas em que os participantes escolhem realizar,</w:t>
      </w:r>
      <w:r w:rsidR="00797439" w:rsidRPr="002D2313">
        <w:t xml:space="preserve"> se as condições forem próprias</w:t>
      </w:r>
      <w:r w:rsidRPr="002D2313">
        <w:t>. Incluem o ato de caminhar, relaxar, tomar banho de sol. Dependem, portanto, do clima</w:t>
      </w:r>
      <w:r w:rsidR="00797439" w:rsidRPr="002D2313">
        <w:t xml:space="preserve"> </w:t>
      </w:r>
      <w:r w:rsidRPr="002D2313">
        <w:t xml:space="preserve">e do suporte físico do local onde são propostas. As atividades sociais dependem da presença de outras pessoas, como brincar com outros, conversar, cumprimentar. Ocorrem de forma espontânea. Logo, não depende diretamente da qualidade do suporte físico, mas é influenciado por este. </w:t>
      </w:r>
      <w:r w:rsidR="00797439" w:rsidRPr="002D2313">
        <w:t>Segundo Gehl,</w:t>
      </w:r>
      <w:r w:rsidRPr="002D2313">
        <w:t xml:space="preserve"> pessoas atraem pessoas, logo, os indivíduos irão onde outros estiverem. </w:t>
      </w:r>
    </w:p>
    <w:p w:rsidR="008E65BB" w:rsidRPr="002D2313" w:rsidRDefault="00BC2C87" w:rsidP="00E657EB">
      <w:pPr>
        <w:spacing w:line="360" w:lineRule="auto"/>
        <w:jc w:val="both"/>
      </w:pPr>
      <w:r>
        <w:lastRenderedPageBreak/>
        <w:t>Enfocando a</w:t>
      </w:r>
      <w:r w:rsidR="008E65BB" w:rsidRPr="002D2313">
        <w:t xml:space="preserve"> apropriação por parte da população de baixo poder aquisitivo – característica da área em estudo neste trabalho – coloca-se que a falta de espaço em suas edificações</w:t>
      </w:r>
      <w:r>
        <w:t xml:space="preserve"> e de lugares voltados ao lazer, </w:t>
      </w:r>
      <w:r w:rsidR="008E65BB" w:rsidRPr="002D2313">
        <w:t xml:space="preserve">faz com que ela se aproprie das áreas públicas, quer seja para divertir-se ou como extensão das suas casas para desempenhar afazeres domésticos; quer seja, como local de trabalho informal; ou ainda como acréscimos nas suas residências, através da apropriação indevida da área de uso comum (LIMA, 2014, p.149). </w:t>
      </w:r>
    </w:p>
    <w:p w:rsidR="00534546" w:rsidRDefault="008E65BB" w:rsidP="00E657EB">
      <w:pPr>
        <w:spacing w:line="360" w:lineRule="auto"/>
        <w:jc w:val="both"/>
      </w:pPr>
      <w:r w:rsidRPr="002D2313">
        <w:t xml:space="preserve">De acordo com Carr et al (1992) duas necessidades </w:t>
      </w:r>
      <w:r w:rsidR="00A71E35" w:rsidRPr="002D2313">
        <w:t xml:space="preserve">são </w:t>
      </w:r>
      <w:r w:rsidRPr="002D2313">
        <w:t xml:space="preserve">apontadas: a ocupação passiva e a ocupação ativa. </w:t>
      </w:r>
      <w:r w:rsidR="00A675C9">
        <w:t>O</w:t>
      </w:r>
      <w:r w:rsidRPr="002D2313">
        <w:t xml:space="preserve">s autores </w:t>
      </w:r>
      <w:r w:rsidR="00534546">
        <w:t>ressaltam</w:t>
      </w:r>
      <w:r w:rsidRPr="002D2313">
        <w:t xml:space="preserve"> a falta de interesse</w:t>
      </w:r>
      <w:r w:rsidR="00534546">
        <w:t xml:space="preserve"> pelos espaços que não </w:t>
      </w:r>
      <w:r w:rsidRPr="002D2313">
        <w:t>incentiv</w:t>
      </w:r>
      <w:r w:rsidR="00534546">
        <w:t>em</w:t>
      </w:r>
      <w:r w:rsidRPr="002D2313">
        <w:t xml:space="preserve"> à ocupação ativa. </w:t>
      </w:r>
      <w:r w:rsidR="00E602E5" w:rsidRPr="002D2313">
        <w:t xml:space="preserve">Aquela que </w:t>
      </w:r>
      <w:r w:rsidR="00F051C3" w:rsidRPr="002D2313">
        <w:t>prescinde d</w:t>
      </w:r>
      <w:r w:rsidRPr="002D2313">
        <w:t>a experiência mais direta com o lugar e com as pessoas nele</w:t>
      </w:r>
      <w:r w:rsidR="00534546">
        <w:t xml:space="preserve"> (</w:t>
      </w:r>
      <w:r w:rsidRPr="002D2313">
        <w:t>a prática de esportes, a interação com elementos naturais</w:t>
      </w:r>
      <w:r w:rsidR="00534546">
        <w:t>, etc.).</w:t>
      </w:r>
      <w:r w:rsidRPr="002D2313">
        <w:t xml:space="preserve"> </w:t>
      </w:r>
      <w:r w:rsidR="00F051C3" w:rsidRPr="002D2313">
        <w:t>Os autores defendem que</w:t>
      </w:r>
      <w:r w:rsidRPr="002D2313">
        <w:t xml:space="preserve"> este tipo de ocupação in</w:t>
      </w:r>
      <w:r w:rsidR="00534546">
        <w:t>centivaria mais o uso contínuo dos espaços públicos.</w:t>
      </w:r>
    </w:p>
    <w:p w:rsidR="008E65BB" w:rsidRPr="002D2313" w:rsidRDefault="008A253F" w:rsidP="00E657EB">
      <w:pPr>
        <w:spacing w:line="360" w:lineRule="auto"/>
        <w:jc w:val="both"/>
        <w:rPr>
          <w:b/>
          <w:sz w:val="24"/>
        </w:rPr>
      </w:pPr>
      <w:r w:rsidRPr="002D2313">
        <w:rPr>
          <w:b/>
          <w:sz w:val="24"/>
        </w:rPr>
        <w:t>3.</w:t>
      </w:r>
      <w:r w:rsidR="008E65BB" w:rsidRPr="002D2313">
        <w:rPr>
          <w:b/>
          <w:sz w:val="24"/>
        </w:rPr>
        <w:t xml:space="preserve"> MULTIFUNCIONALIDADE COMO UMA NECESSIDADE </w:t>
      </w:r>
    </w:p>
    <w:p w:rsidR="00E84242" w:rsidRPr="002D2313" w:rsidRDefault="00534546" w:rsidP="00E84242">
      <w:pPr>
        <w:spacing w:line="360" w:lineRule="auto"/>
        <w:jc w:val="both"/>
      </w:pPr>
      <w:r>
        <w:t xml:space="preserve">Segundo </w:t>
      </w:r>
      <w:r w:rsidR="008E65BB" w:rsidRPr="002D2313">
        <w:t>o Dicionário Aurélio, multifuncional significa “aquilo que tem, ou realiza, diversas funções”. Margarida Esteves (2013) relaciona a multifuncionalidade à flexibilidade, mobilidade</w:t>
      </w:r>
      <w:r>
        <w:t xml:space="preserve"> e a</w:t>
      </w:r>
      <w:r w:rsidR="008E65BB" w:rsidRPr="002D2313">
        <w:t xml:space="preserve"> adaptabilidade, (figura </w:t>
      </w:r>
      <w:r w:rsidR="000E50AE" w:rsidRPr="002D2313">
        <w:t>02</w:t>
      </w:r>
      <w:r w:rsidR="008E65BB" w:rsidRPr="002D2313">
        <w:t>). A autora</w:t>
      </w:r>
      <w:r w:rsidR="00A71E35" w:rsidRPr="002D2313">
        <w:t xml:space="preserve"> afirma que embora </w:t>
      </w:r>
      <w:r w:rsidR="008E65BB" w:rsidRPr="002D2313">
        <w:t>flexibilidade se</w:t>
      </w:r>
      <w:r w:rsidR="00A71E35" w:rsidRPr="002D2313">
        <w:t>ja simplesmente definida</w:t>
      </w:r>
      <w:r w:rsidR="008E65BB" w:rsidRPr="002D2313">
        <w:t xml:space="preserve"> como a capacidade de ser transformado, também sugere a ideia de liberdade, e aborda várias definições como a mobilidade, a evolução, e</w:t>
      </w:r>
      <w:r w:rsidR="00AD4070" w:rsidRPr="002D2313">
        <w:t>tc</w:t>
      </w:r>
      <w:r w:rsidR="008E65BB" w:rsidRPr="002D2313">
        <w:t xml:space="preserve">. A mobilidade e evolução, representam, respectivamente, uma rápida modificação dos espaços, e a modificação do espaço a longo prazo, acompanhando transformações sociais. </w:t>
      </w:r>
      <w:r w:rsidR="00BD53F0">
        <w:t xml:space="preserve">Segundo </w:t>
      </w:r>
      <w:r w:rsidR="008E65BB" w:rsidRPr="002D2313">
        <w:t xml:space="preserve">Groak (1992 </w:t>
      </w:r>
      <w:r w:rsidR="008E65BB" w:rsidRPr="00BD53F0">
        <w:rPr>
          <w:i/>
        </w:rPr>
        <w:t>apud</w:t>
      </w:r>
      <w:r w:rsidR="008E65BB" w:rsidRPr="002D2313">
        <w:t xml:space="preserve"> ESTEVES) a adaptabilidade corresponde à “capacidade de responder a diferentes usos sociais”.</w:t>
      </w:r>
      <w:r w:rsidR="00BD53F0">
        <w:t xml:space="preserve"> </w:t>
      </w:r>
      <w:r w:rsidR="00E84242" w:rsidRPr="002D2313">
        <w:t>A adaptabilidade é uma característica da flexibilidade, tal como a mobilidade, a elasticidade e a evolução, sendo que estas últimas requerem mudanças físicas no espaço, enquanto a adaptabilidade se relaciona com a polivalência e multifuncionalidade de usos, sem haver arranjos físicos (ESTEVES, 2013, p.45).</w:t>
      </w:r>
    </w:p>
    <w:p w:rsidR="00BD53F0" w:rsidRDefault="00BD53F0" w:rsidP="00E84242">
      <w:pPr>
        <w:jc w:val="center"/>
        <w:rPr>
          <w:sz w:val="20"/>
          <w:szCs w:val="20"/>
        </w:rPr>
      </w:pPr>
      <w:r w:rsidRPr="002D2313">
        <w:rPr>
          <w:rFonts w:cs="Arial"/>
          <w:noProof/>
          <w:sz w:val="24"/>
          <w:szCs w:val="24"/>
          <w:lang w:eastAsia="pt-BR"/>
        </w:rPr>
        <w:lastRenderedPageBreak/>
        <w:drawing>
          <wp:inline distT="0" distB="0" distL="0" distR="0" wp14:anchorId="39146873" wp14:editId="5EF7D35A">
            <wp:extent cx="3987116" cy="5767274"/>
            <wp:effectExtent l="0" t="0" r="0" b="5080"/>
            <wp:docPr id="13" name="Imagem 12" descr="tabela-flexibilidade-adaptabilidade-estev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flexibilidade-adaptabilidade-esteves.bmp"/>
                    <pic:cNvPicPr/>
                  </pic:nvPicPr>
                  <pic:blipFill>
                    <a:blip r:embed="rId10" cstate="print"/>
                    <a:stretch>
                      <a:fillRect/>
                    </a:stretch>
                  </pic:blipFill>
                  <pic:spPr>
                    <a:xfrm>
                      <a:off x="0" y="0"/>
                      <a:ext cx="4002193" cy="5789083"/>
                    </a:xfrm>
                    <a:prstGeom prst="rect">
                      <a:avLst/>
                    </a:prstGeom>
                  </pic:spPr>
                </pic:pic>
              </a:graphicData>
            </a:graphic>
          </wp:inline>
        </w:drawing>
      </w:r>
    </w:p>
    <w:p w:rsidR="00E84242" w:rsidRPr="002D2313" w:rsidRDefault="00E84242" w:rsidP="00BD53F0">
      <w:pPr>
        <w:spacing w:after="0"/>
        <w:jc w:val="center"/>
        <w:rPr>
          <w:sz w:val="18"/>
          <w:szCs w:val="20"/>
        </w:rPr>
      </w:pPr>
      <w:r w:rsidRPr="002D2313">
        <w:rPr>
          <w:b/>
          <w:sz w:val="18"/>
          <w:szCs w:val="20"/>
        </w:rPr>
        <w:t>Figura 0</w:t>
      </w:r>
      <w:r w:rsidR="000E50AE" w:rsidRPr="002D2313">
        <w:rPr>
          <w:b/>
          <w:sz w:val="18"/>
          <w:szCs w:val="20"/>
        </w:rPr>
        <w:t>2</w:t>
      </w:r>
      <w:r w:rsidR="00505BF1" w:rsidRPr="002D2313">
        <w:rPr>
          <w:b/>
          <w:sz w:val="18"/>
          <w:szCs w:val="20"/>
        </w:rPr>
        <w:t>:</w:t>
      </w:r>
      <w:r w:rsidR="00505BF1" w:rsidRPr="002D2313">
        <w:rPr>
          <w:sz w:val="18"/>
          <w:szCs w:val="20"/>
        </w:rPr>
        <w:t xml:space="preserve"> </w:t>
      </w:r>
      <w:r w:rsidRPr="002D2313">
        <w:rPr>
          <w:sz w:val="18"/>
          <w:szCs w:val="20"/>
        </w:rPr>
        <w:t xml:space="preserve">Compilação dos conceitos de </w:t>
      </w:r>
      <w:r w:rsidRPr="002D2313">
        <w:rPr>
          <w:i/>
          <w:sz w:val="18"/>
          <w:szCs w:val="20"/>
        </w:rPr>
        <w:t>flexibilidade</w:t>
      </w:r>
      <w:r w:rsidRPr="002D2313">
        <w:rPr>
          <w:sz w:val="18"/>
          <w:szCs w:val="20"/>
        </w:rPr>
        <w:t xml:space="preserve"> e </w:t>
      </w:r>
      <w:r w:rsidRPr="002D2313">
        <w:rPr>
          <w:i/>
          <w:sz w:val="18"/>
          <w:szCs w:val="20"/>
        </w:rPr>
        <w:t>adaptabilidade</w:t>
      </w:r>
    </w:p>
    <w:p w:rsidR="00E84242" w:rsidRPr="002D2313" w:rsidRDefault="00E84242" w:rsidP="00E84242">
      <w:pPr>
        <w:jc w:val="center"/>
        <w:rPr>
          <w:rFonts w:cs="Arial"/>
          <w:sz w:val="18"/>
          <w:szCs w:val="20"/>
        </w:rPr>
      </w:pPr>
      <w:r w:rsidRPr="002D2313">
        <w:rPr>
          <w:rFonts w:cs="Arial"/>
          <w:sz w:val="18"/>
          <w:szCs w:val="20"/>
        </w:rPr>
        <w:t>Fonte: Esteves, 2013</w:t>
      </w:r>
    </w:p>
    <w:p w:rsidR="006A4749" w:rsidRPr="002D2313" w:rsidRDefault="00BC2C87" w:rsidP="00E657EB">
      <w:pPr>
        <w:spacing w:line="360" w:lineRule="auto"/>
        <w:jc w:val="both"/>
      </w:pPr>
      <w:r>
        <w:t>Para</w:t>
      </w:r>
      <w:r w:rsidR="008E65BB" w:rsidRPr="002D2313">
        <w:t xml:space="preserve"> Bentley et al. (1985), </w:t>
      </w:r>
      <w:r w:rsidR="00A71E35" w:rsidRPr="002D2313">
        <w:t>robustez</w:t>
      </w:r>
      <w:r w:rsidR="008E65BB" w:rsidRPr="002D2313">
        <w:t xml:space="preserve"> é uma característica do espaço público que pode ser relacionada à multifuncionalidade, ou até mesmo a sua adaptabilidade à novas situações e usos. Lugares </w:t>
      </w:r>
      <w:r w:rsidR="006A4749" w:rsidRPr="002D2313">
        <w:t xml:space="preserve">robustos seriam aqueles </w:t>
      </w:r>
      <w:r w:rsidR="008E65BB" w:rsidRPr="002D2313">
        <w:t>que podem ser utilizados para diferentes propósitos oferece</w:t>
      </w:r>
      <w:r w:rsidR="006A4749" w:rsidRPr="002D2313">
        <w:t>ndo</w:t>
      </w:r>
      <w:r w:rsidR="008E65BB" w:rsidRPr="002D2313">
        <w:t xml:space="preserve"> a</w:t>
      </w:r>
      <w:r w:rsidR="006A4749" w:rsidRPr="002D2313">
        <w:t>os</w:t>
      </w:r>
      <w:r w:rsidR="008E65BB" w:rsidRPr="002D2313">
        <w:t xml:space="preserve"> seus usuários mais possibilidade</w:t>
      </w:r>
      <w:r w:rsidR="00E72334">
        <w:t>s</w:t>
      </w:r>
      <w:r w:rsidR="008E65BB" w:rsidRPr="002D2313">
        <w:t xml:space="preserve"> de escolha do que locais cujo desenho os limita a uma única forma </w:t>
      </w:r>
      <w:r w:rsidR="00E72334">
        <w:t xml:space="preserve">de </w:t>
      </w:r>
      <w:r w:rsidR="008E65BB" w:rsidRPr="002D2313">
        <w:t>utilizaç</w:t>
      </w:r>
      <w:r w:rsidR="00AD4070" w:rsidRPr="002D2313">
        <w:t>ão (BENTLEY et al., 1985, p.56).</w:t>
      </w:r>
      <w:r w:rsidR="008E65BB" w:rsidRPr="002D2313">
        <w:t xml:space="preserve"> Reforçando a necessidade por espaços multifuncionais, Brandão (2002)</w:t>
      </w:r>
      <w:r w:rsidR="00D9279A" w:rsidRPr="002D2313">
        <w:t xml:space="preserve"> (apud </w:t>
      </w:r>
      <w:r w:rsidR="00E72334" w:rsidRPr="002D2313">
        <w:t>FERNANDES</w:t>
      </w:r>
      <w:r w:rsidR="00D9279A" w:rsidRPr="002D2313">
        <w:t xml:space="preserve">, </w:t>
      </w:r>
      <w:r w:rsidR="008E65BB" w:rsidRPr="002D2313">
        <w:t xml:space="preserve">2012), enfatiza que importantes critérios para espaços públicos </w:t>
      </w:r>
      <w:r w:rsidR="008E65BB" w:rsidRPr="002D2313">
        <w:lastRenderedPageBreak/>
        <w:t xml:space="preserve">são a diversidade e adaptabilidade, afirmando que um espaço público deve estar preparado para dar lugar a diversas e variadas atividades, adaptável a futuros usos ou usufrutos não planejados. </w:t>
      </w:r>
    </w:p>
    <w:p w:rsidR="006A4749" w:rsidRPr="002D2313" w:rsidRDefault="008E65BB" w:rsidP="00E657EB">
      <w:pPr>
        <w:spacing w:line="360" w:lineRule="auto"/>
        <w:jc w:val="both"/>
      </w:pPr>
      <w:r w:rsidRPr="002D2313">
        <w:t>A apropriação dos espaços livres pelo público no cotidiano está diretamente relacionada com a qualificação e gestão destes mesmos espaços. De um lado, o quanto se permite ou se possibilita a diversidade de usos, em função da não especialização destes espaços. De outro lado, a necessidade de espaços especializados que possam ser utilizados, de modo simultâneo ou alternado, por diversas faixas etárias e grupos soci</w:t>
      </w:r>
      <w:r w:rsidR="006A4749" w:rsidRPr="002D2313">
        <w:t>ais (MACEDO et al., 2009, p.63).</w:t>
      </w:r>
    </w:p>
    <w:p w:rsidR="008E65BB" w:rsidRPr="002D2313" w:rsidRDefault="008E65BB" w:rsidP="00E657EB">
      <w:pPr>
        <w:spacing w:line="360" w:lineRule="auto"/>
        <w:jc w:val="both"/>
      </w:pPr>
      <w:r w:rsidRPr="002D2313">
        <w:t>O</w:t>
      </w:r>
      <w:r w:rsidR="006A4749" w:rsidRPr="002D2313">
        <w:t xml:space="preserve">s integrantes do </w:t>
      </w:r>
      <w:r w:rsidR="009E35E2" w:rsidRPr="002D2313">
        <w:rPr>
          <w:i/>
        </w:rPr>
        <w:t>Project for Public Spaces</w:t>
      </w:r>
      <w:r w:rsidRPr="002D2313">
        <w:rPr>
          <w:i/>
        </w:rPr>
        <w:t xml:space="preserve"> </w:t>
      </w:r>
      <w:r w:rsidR="009E35E2" w:rsidRPr="002D2313">
        <w:t>(</w:t>
      </w:r>
      <w:r w:rsidRPr="002D2313">
        <w:t>PPS</w:t>
      </w:r>
      <w:r w:rsidR="009E35E2" w:rsidRPr="002D2313">
        <w:t>)</w:t>
      </w:r>
      <w:r w:rsidRPr="002D2313">
        <w:t xml:space="preserve"> também coloca</w:t>
      </w:r>
      <w:r w:rsidR="009E35E2" w:rsidRPr="002D2313">
        <w:t>m</w:t>
      </w:r>
      <w:r w:rsidRPr="002D2313">
        <w:t xml:space="preserve"> a possibilidade de esco</w:t>
      </w:r>
      <w:r w:rsidR="009E35E2" w:rsidRPr="002D2313">
        <w:t xml:space="preserve">lha de atividades como um ideal. Os autores colocam em foco que </w:t>
      </w:r>
      <w:r w:rsidRPr="002D2313">
        <w:t xml:space="preserve">todo lugar excelente precisa oferecer pelo menos 10 coisas para </w:t>
      </w:r>
      <w:r w:rsidR="009E35E2" w:rsidRPr="002D2313">
        <w:t xml:space="preserve">se </w:t>
      </w:r>
      <w:r w:rsidRPr="002D2313">
        <w:t>fazer ou 10 razões para estar lá</w:t>
      </w:r>
      <w:r w:rsidR="009E35E2" w:rsidRPr="002D2313">
        <w:t xml:space="preserve"> (</w:t>
      </w:r>
      <w:r w:rsidR="009E35E2" w:rsidRPr="002D2313">
        <w:rPr>
          <w:i/>
        </w:rPr>
        <w:t>Power of ten</w:t>
      </w:r>
      <w:r w:rsidR="009E35E2" w:rsidRPr="002D2313">
        <w:t>)</w:t>
      </w:r>
      <w:r w:rsidRPr="002D2313">
        <w:t>. Estas</w:t>
      </w:r>
      <w:r w:rsidR="009E35E2" w:rsidRPr="002D2313">
        <w:t xml:space="preserve"> atividades</w:t>
      </w:r>
      <w:r w:rsidRPr="002D2313">
        <w:t xml:space="preserve"> podem incluir: um lugar para sentar, locais de recreação, arte para ser tocada, música para ouvir, alimentos para comer, história para experimentar, e pessoas para conhecer. O ideal é que algumas destas atividades sejam peculiares daquele determinado local e que sejam interessantes o suficiente para manter as pessoas retornando ao local. </w:t>
      </w:r>
    </w:p>
    <w:p w:rsidR="00A22754" w:rsidRPr="002D2313" w:rsidRDefault="00A22754" w:rsidP="00E657EB">
      <w:pPr>
        <w:spacing w:line="360" w:lineRule="auto"/>
        <w:jc w:val="both"/>
        <w:rPr>
          <w:b/>
          <w:sz w:val="24"/>
        </w:rPr>
      </w:pPr>
      <w:r w:rsidRPr="002D2313">
        <w:rPr>
          <w:b/>
          <w:sz w:val="24"/>
        </w:rPr>
        <w:t>4. UM ESPAÇO MULTIFUNCIONAL PARA A VILA DE PONTA NEGRA</w:t>
      </w:r>
    </w:p>
    <w:p w:rsidR="00A22754" w:rsidRPr="002D2313" w:rsidRDefault="00BC2C87" w:rsidP="00E657EB">
      <w:pPr>
        <w:spacing w:line="360" w:lineRule="auto"/>
        <w:jc w:val="both"/>
      </w:pPr>
      <w:r>
        <w:t>F</w:t>
      </w:r>
      <w:r w:rsidR="00A22754" w:rsidRPr="002D2313">
        <w:t xml:space="preserve">oi pensado um espaço multifuncional </w:t>
      </w:r>
      <w:r w:rsidR="00BB02B7" w:rsidRPr="002D2313">
        <w:t xml:space="preserve">no bairro de Ponta Negra, que </w:t>
      </w:r>
      <w:r w:rsidR="001C4249" w:rsidRPr="002D2313">
        <w:t>se localiza</w:t>
      </w:r>
      <w:r w:rsidR="00BB02B7" w:rsidRPr="002D2313">
        <w:t xml:space="preserve"> na região administrativa Sul de Natal. O bairro limita-se a norte com Capim Macio e </w:t>
      </w:r>
      <w:r w:rsidR="00E72334">
        <w:t xml:space="preserve">o </w:t>
      </w:r>
      <w:r w:rsidR="00BB02B7" w:rsidRPr="002D2313">
        <w:t>Parque das Dunas</w:t>
      </w:r>
      <w:r w:rsidR="00057576" w:rsidRPr="002D2313">
        <w:t xml:space="preserve"> (ZPA 02)</w:t>
      </w:r>
      <w:r w:rsidR="00BB02B7" w:rsidRPr="002D2313">
        <w:t>, a Sul com o município de Parnamirim, a Leste com o Oceano Atlântico, e a Oeste com o bairro de Neópolis. A proposta foi desenvolvida para a Vila de Ponta</w:t>
      </w:r>
      <w:r w:rsidR="00505BF1" w:rsidRPr="002D2313">
        <w:t xml:space="preserve"> Negra</w:t>
      </w:r>
      <w:r w:rsidR="00BB02B7" w:rsidRPr="002D2313">
        <w:t>, comu</w:t>
      </w:r>
      <w:r w:rsidR="00505BF1" w:rsidRPr="002D2313">
        <w:t>n</w:t>
      </w:r>
      <w:r w:rsidR="00600FEE">
        <w:t>idade que deu origem ao bairro (</w:t>
      </w:r>
      <w:r w:rsidR="00505BF1" w:rsidRPr="002D2313">
        <w:t>figura 0</w:t>
      </w:r>
      <w:r w:rsidR="000E50AE" w:rsidRPr="002D2313">
        <w:t>3</w:t>
      </w:r>
      <w:r w:rsidR="00600FEE">
        <w:t>)</w:t>
      </w:r>
      <w:r w:rsidR="00505BF1" w:rsidRPr="002D2313">
        <w:t>.</w:t>
      </w:r>
    </w:p>
    <w:p w:rsidR="00E84242" w:rsidRPr="002D2313" w:rsidRDefault="00E84242" w:rsidP="00E84242">
      <w:pPr>
        <w:spacing w:after="0"/>
        <w:jc w:val="center"/>
      </w:pPr>
      <w:r w:rsidRPr="002D2313">
        <w:rPr>
          <w:noProof/>
          <w:lang w:eastAsia="pt-BR"/>
        </w:rPr>
        <w:lastRenderedPageBreak/>
        <w:drawing>
          <wp:inline distT="0" distB="0" distL="0" distR="0">
            <wp:extent cx="4795904" cy="5184950"/>
            <wp:effectExtent l="19050" t="0" r="4696" b="0"/>
            <wp:docPr id="28" name="Imagem 27" descr="legisla-pontaneg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pontanegra2.jpg"/>
                    <pic:cNvPicPr/>
                  </pic:nvPicPr>
                  <pic:blipFill>
                    <a:blip r:embed="rId11" cstate="print"/>
                    <a:srcRect t="3911"/>
                    <a:stretch>
                      <a:fillRect/>
                    </a:stretch>
                  </pic:blipFill>
                  <pic:spPr>
                    <a:xfrm>
                      <a:off x="0" y="0"/>
                      <a:ext cx="4795904" cy="5184950"/>
                    </a:xfrm>
                    <a:prstGeom prst="rect">
                      <a:avLst/>
                    </a:prstGeom>
                  </pic:spPr>
                </pic:pic>
              </a:graphicData>
            </a:graphic>
          </wp:inline>
        </w:drawing>
      </w:r>
    </w:p>
    <w:p w:rsidR="00E84242" w:rsidRPr="002D2313" w:rsidRDefault="00E84242" w:rsidP="00E84242">
      <w:pPr>
        <w:spacing w:after="0"/>
        <w:jc w:val="center"/>
        <w:rPr>
          <w:sz w:val="18"/>
          <w:szCs w:val="20"/>
        </w:rPr>
      </w:pPr>
      <w:r w:rsidRPr="002D2313">
        <w:rPr>
          <w:b/>
          <w:sz w:val="18"/>
          <w:szCs w:val="20"/>
        </w:rPr>
        <w:t>Figura 0</w:t>
      </w:r>
      <w:r w:rsidR="000E50AE" w:rsidRPr="002D2313">
        <w:rPr>
          <w:b/>
          <w:sz w:val="18"/>
          <w:szCs w:val="20"/>
        </w:rPr>
        <w:t>3:</w:t>
      </w:r>
      <w:r w:rsidRPr="002D2313">
        <w:rPr>
          <w:sz w:val="18"/>
          <w:szCs w:val="20"/>
        </w:rPr>
        <w:t xml:space="preserve"> </w:t>
      </w:r>
      <w:r w:rsidR="00057576" w:rsidRPr="002D2313">
        <w:rPr>
          <w:sz w:val="18"/>
          <w:szCs w:val="20"/>
        </w:rPr>
        <w:t>Localização do bairro de Ponta Negra e da Vila de Ponta Negra</w:t>
      </w:r>
    </w:p>
    <w:p w:rsidR="00E84242" w:rsidRPr="002D2313" w:rsidRDefault="00E84242" w:rsidP="00E84242">
      <w:pPr>
        <w:jc w:val="center"/>
        <w:rPr>
          <w:sz w:val="18"/>
          <w:szCs w:val="20"/>
        </w:rPr>
      </w:pPr>
      <w:r w:rsidRPr="002D2313">
        <w:rPr>
          <w:sz w:val="18"/>
          <w:szCs w:val="20"/>
        </w:rPr>
        <w:t>Fonte: Elaboração própria, 2015 com base em SEMURB/IDEMA, 2007</w:t>
      </w:r>
    </w:p>
    <w:p w:rsidR="0053383B" w:rsidRPr="002D2313" w:rsidRDefault="00BC2C87" w:rsidP="00E657EB">
      <w:pPr>
        <w:spacing w:line="360" w:lineRule="auto"/>
        <w:jc w:val="both"/>
      </w:pPr>
      <w:r>
        <w:t>S</w:t>
      </w:r>
      <w:r w:rsidR="00600FEE" w:rsidRPr="002D2313">
        <w:t>e considerou</w:t>
      </w:r>
      <w:r w:rsidR="00FD334A" w:rsidRPr="002D2313">
        <w:t xml:space="preserve"> na proposta</w:t>
      </w:r>
      <w:r w:rsidR="008E65BB" w:rsidRPr="002D2313">
        <w:t xml:space="preserve"> quatro qualidades essenciais para o sucesso de um espaço</w:t>
      </w:r>
      <w:r w:rsidR="00FD334A" w:rsidRPr="002D2313">
        <w:t xml:space="preserve"> público</w:t>
      </w:r>
      <w:r w:rsidR="008E65BB" w:rsidRPr="002D2313">
        <w:t>: acessibilidade; possibilidade</w:t>
      </w:r>
      <w:r w:rsidR="00B310A7" w:rsidRPr="002D2313">
        <w:t>s</w:t>
      </w:r>
      <w:r w:rsidR="008E65BB" w:rsidRPr="002D2313">
        <w:t xml:space="preserve"> de realizar atividades</w:t>
      </w:r>
      <w:r w:rsidR="00B310A7" w:rsidRPr="002D2313">
        <w:t>; conforto e imagem do espaço</w:t>
      </w:r>
      <w:r w:rsidR="008E65BB" w:rsidRPr="002D2313">
        <w:t>; e possibilidade</w:t>
      </w:r>
      <w:r w:rsidR="00B310A7" w:rsidRPr="002D2313">
        <w:t xml:space="preserve">s </w:t>
      </w:r>
      <w:r w:rsidR="008E65BB" w:rsidRPr="002D2313">
        <w:t xml:space="preserve">de socialização. </w:t>
      </w:r>
    </w:p>
    <w:p w:rsidR="00D75E46" w:rsidRPr="002D2313" w:rsidRDefault="0053383B" w:rsidP="00E657EB">
      <w:pPr>
        <w:shd w:val="clear" w:color="auto" w:fill="FFFFFF"/>
        <w:spacing w:line="360" w:lineRule="auto"/>
        <w:ind w:right="-70"/>
        <w:jc w:val="both"/>
      </w:pPr>
      <w:r w:rsidRPr="002D2313">
        <w:rPr>
          <w:rFonts w:eastAsia="Times New Roman" w:cs="Arial"/>
          <w:szCs w:val="18"/>
          <w:lang w:eastAsia="pt-BR"/>
        </w:rPr>
        <w:t xml:space="preserve">A partir da escolha do terreno definiu-se </w:t>
      </w:r>
      <w:r w:rsidRPr="002D2313">
        <w:rPr>
          <w:rFonts w:cs="Arial"/>
          <w:szCs w:val="20"/>
        </w:rPr>
        <w:t>a área-de-estudo e a área-projeto</w:t>
      </w:r>
      <w:r w:rsidR="00000EC9" w:rsidRPr="002D2313">
        <w:rPr>
          <w:rFonts w:cs="Arial"/>
          <w:szCs w:val="20"/>
        </w:rPr>
        <w:t xml:space="preserve"> (ver figura 0</w:t>
      </w:r>
      <w:r w:rsidR="000E50AE" w:rsidRPr="002D2313">
        <w:rPr>
          <w:rFonts w:cs="Arial"/>
          <w:szCs w:val="20"/>
        </w:rPr>
        <w:t>4</w:t>
      </w:r>
      <w:r w:rsidR="00000EC9" w:rsidRPr="002D2313">
        <w:rPr>
          <w:rFonts w:cs="Arial"/>
          <w:szCs w:val="20"/>
        </w:rPr>
        <w:t>)</w:t>
      </w:r>
      <w:r w:rsidRPr="002D2313">
        <w:rPr>
          <w:rFonts w:cs="Arial"/>
          <w:szCs w:val="20"/>
        </w:rPr>
        <w:t>. Foram trabalhados os seguintes elementos na área-de-estudo: uso do solo; população</w:t>
      </w:r>
      <w:r w:rsidR="00D57BEB" w:rsidRPr="002D2313">
        <w:rPr>
          <w:rFonts w:cs="Arial"/>
          <w:szCs w:val="20"/>
        </w:rPr>
        <w:t xml:space="preserve"> e </w:t>
      </w:r>
      <w:r w:rsidRPr="002D2313">
        <w:rPr>
          <w:rFonts w:cs="Arial"/>
          <w:szCs w:val="20"/>
        </w:rPr>
        <w:t>hi</w:t>
      </w:r>
      <w:r w:rsidR="00D57BEB" w:rsidRPr="002D2313">
        <w:rPr>
          <w:rFonts w:cs="Arial"/>
          <w:szCs w:val="20"/>
        </w:rPr>
        <w:t>stórico. Na área-projeto foram analisad</w:t>
      </w:r>
      <w:r w:rsidR="00291B17" w:rsidRPr="002D2313">
        <w:rPr>
          <w:rFonts w:cs="Arial"/>
          <w:szCs w:val="20"/>
        </w:rPr>
        <w:t>a</w:t>
      </w:r>
      <w:r w:rsidR="00D57BEB" w:rsidRPr="002D2313">
        <w:rPr>
          <w:rFonts w:cs="Arial"/>
          <w:szCs w:val="20"/>
        </w:rPr>
        <w:t xml:space="preserve">s </w:t>
      </w:r>
      <w:r w:rsidR="00291B17" w:rsidRPr="002D2313">
        <w:rPr>
          <w:rFonts w:cs="Arial"/>
          <w:szCs w:val="20"/>
        </w:rPr>
        <w:t>as</w:t>
      </w:r>
      <w:r w:rsidR="00D57BEB" w:rsidRPr="002D2313">
        <w:rPr>
          <w:rFonts w:cs="Arial"/>
          <w:szCs w:val="20"/>
        </w:rPr>
        <w:t xml:space="preserve"> p</w:t>
      </w:r>
      <w:r w:rsidR="00D57BEB" w:rsidRPr="002D2313">
        <w:rPr>
          <w:rFonts w:eastAsia="Arial" w:cs="Arial"/>
        </w:rPr>
        <w:t>ossibilidades de acesso;</w:t>
      </w:r>
      <w:r w:rsidR="00291B17" w:rsidRPr="002D2313">
        <w:rPr>
          <w:rFonts w:eastAsia="Arial" w:cs="Arial"/>
        </w:rPr>
        <w:t xml:space="preserve"> a </w:t>
      </w:r>
      <w:r w:rsidR="00D57BEB" w:rsidRPr="002D2313">
        <w:rPr>
          <w:rFonts w:eastAsia="Arial" w:cs="Arial"/>
        </w:rPr>
        <w:t>l</w:t>
      </w:r>
      <w:r w:rsidRPr="002D2313">
        <w:rPr>
          <w:rFonts w:eastAsia="Arial" w:cs="Arial"/>
        </w:rPr>
        <w:t xml:space="preserve">ocalização de estacionamentos e paradas de ônibus; </w:t>
      </w:r>
      <w:r w:rsidR="00291B17" w:rsidRPr="002D2313">
        <w:rPr>
          <w:rFonts w:eastAsia="Arial" w:cs="Arial"/>
        </w:rPr>
        <w:t xml:space="preserve">a </w:t>
      </w:r>
      <w:r w:rsidR="00D57BEB" w:rsidRPr="002D2313">
        <w:rPr>
          <w:rFonts w:eastAsia="Arial" w:cs="Arial"/>
        </w:rPr>
        <w:t>permeabilidade vi</w:t>
      </w:r>
      <w:r w:rsidRPr="002D2313">
        <w:t>sual</w:t>
      </w:r>
      <w:r w:rsidR="00D57BEB" w:rsidRPr="002D2313">
        <w:t xml:space="preserve">; </w:t>
      </w:r>
      <w:r w:rsidR="00291B17" w:rsidRPr="002D2313">
        <w:t xml:space="preserve">e foram feitos </w:t>
      </w:r>
      <w:r w:rsidR="00D57BEB" w:rsidRPr="002D2313">
        <w:t>estudos de conforto ambiental. B</w:t>
      </w:r>
      <w:r w:rsidRPr="002D2313">
        <w:t xml:space="preserve">uscou-se </w:t>
      </w:r>
      <w:r w:rsidR="00D57BEB" w:rsidRPr="002D2313">
        <w:t xml:space="preserve">ainda </w:t>
      </w:r>
      <w:r w:rsidRPr="002D2313">
        <w:t xml:space="preserve">compreender o comportamento </w:t>
      </w:r>
      <w:r w:rsidR="00D57BEB" w:rsidRPr="002D2313">
        <w:t>desenvolvido no lo</w:t>
      </w:r>
      <w:r w:rsidRPr="002D2313">
        <w:t xml:space="preserve">cal, ao </w:t>
      </w:r>
      <w:r w:rsidR="00D57BEB" w:rsidRPr="002D2313">
        <w:t xml:space="preserve">se observar os </w:t>
      </w:r>
      <w:r w:rsidRPr="002D2313">
        <w:t>vestígios ambientais</w:t>
      </w:r>
      <w:r w:rsidR="00D57BEB" w:rsidRPr="002D2313">
        <w:t xml:space="preserve">, buscando compreender </w:t>
      </w:r>
      <w:r w:rsidRPr="002D2313">
        <w:t>a ocupação e uso e inferir algum</w:t>
      </w:r>
      <w:r w:rsidR="00D57BEB" w:rsidRPr="002D2313">
        <w:t xml:space="preserve">as das relações pessoa-ambiente. </w:t>
      </w:r>
      <w:r w:rsidR="00600FEE">
        <w:t>A</w:t>
      </w:r>
      <w:r w:rsidR="00D75E46" w:rsidRPr="002D2313">
        <w:t xml:space="preserve"> fim de se </w:t>
      </w:r>
      <w:r w:rsidR="00D75E46" w:rsidRPr="002D2313">
        <w:lastRenderedPageBreak/>
        <w:t>perceber</w:t>
      </w:r>
      <w:r w:rsidRPr="002D2313">
        <w:t xml:space="preserve"> as reais necessidades da comunidade residente</w:t>
      </w:r>
      <w:r w:rsidR="00D75E46" w:rsidRPr="002D2313">
        <w:t xml:space="preserve">, </w:t>
      </w:r>
      <w:r w:rsidRPr="002D2313">
        <w:t>utiliz</w:t>
      </w:r>
      <w:r w:rsidR="00D57BEB" w:rsidRPr="002D2313">
        <w:t>ou</w:t>
      </w:r>
      <w:r w:rsidRPr="002D2313">
        <w:t>-se d</w:t>
      </w:r>
      <w:r w:rsidR="00D57BEB" w:rsidRPr="002D2313">
        <w:t xml:space="preserve">e </w:t>
      </w:r>
      <w:r w:rsidRPr="002D2313">
        <w:t>entrevista</w:t>
      </w:r>
      <w:r w:rsidR="00D57BEB" w:rsidRPr="002D2313">
        <w:t>s</w:t>
      </w:r>
      <w:r w:rsidRPr="002D2313">
        <w:t xml:space="preserve"> e da construção de mapas mentai</w:t>
      </w:r>
      <w:r w:rsidR="00600FEE">
        <w:t>s</w:t>
      </w:r>
      <w:r w:rsidR="00D75E46" w:rsidRPr="002D2313">
        <w:t>.</w:t>
      </w:r>
      <w:bookmarkStart w:id="1" w:name="_Toc421200239"/>
    </w:p>
    <w:bookmarkEnd w:id="1"/>
    <w:p w:rsidR="00BB02B7" w:rsidRPr="002D2313" w:rsidRDefault="00BB02B7" w:rsidP="00000EC9">
      <w:pPr>
        <w:widowControl w:val="0"/>
        <w:jc w:val="center"/>
      </w:pPr>
      <w:r w:rsidRPr="002D2313">
        <w:rPr>
          <w:noProof/>
          <w:lang w:eastAsia="pt-BR"/>
        </w:rPr>
        <w:drawing>
          <wp:inline distT="0" distB="0" distL="0" distR="0" wp14:anchorId="1BD7C9F0" wp14:editId="406AAE77">
            <wp:extent cx="4413739" cy="5770692"/>
            <wp:effectExtent l="0" t="0" r="6350" b="1905"/>
            <wp:docPr id="49" name="Imagem 48" descr="localiza-areaest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za-areaestudo.jpg"/>
                    <pic:cNvPicPr/>
                  </pic:nvPicPr>
                  <pic:blipFill>
                    <a:blip r:embed="rId12" cstate="print"/>
                    <a:stretch>
                      <a:fillRect/>
                    </a:stretch>
                  </pic:blipFill>
                  <pic:spPr>
                    <a:xfrm>
                      <a:off x="0" y="0"/>
                      <a:ext cx="4428966" cy="5790600"/>
                    </a:xfrm>
                    <a:prstGeom prst="rect">
                      <a:avLst/>
                    </a:prstGeom>
                  </pic:spPr>
                </pic:pic>
              </a:graphicData>
            </a:graphic>
          </wp:inline>
        </w:drawing>
      </w:r>
    </w:p>
    <w:p w:rsidR="00000EC9" w:rsidRPr="002D2313" w:rsidRDefault="00000EC9" w:rsidP="00000EC9">
      <w:pPr>
        <w:spacing w:after="0"/>
        <w:jc w:val="center"/>
        <w:rPr>
          <w:sz w:val="18"/>
          <w:szCs w:val="20"/>
        </w:rPr>
      </w:pPr>
      <w:r w:rsidRPr="002D2313">
        <w:rPr>
          <w:b/>
          <w:sz w:val="18"/>
          <w:szCs w:val="20"/>
        </w:rPr>
        <w:t>Figura 0</w:t>
      </w:r>
      <w:r w:rsidR="000E50AE" w:rsidRPr="002D2313">
        <w:rPr>
          <w:b/>
          <w:sz w:val="18"/>
          <w:szCs w:val="20"/>
        </w:rPr>
        <w:t>4:</w:t>
      </w:r>
      <w:r w:rsidRPr="002D2313">
        <w:rPr>
          <w:sz w:val="18"/>
          <w:szCs w:val="20"/>
        </w:rPr>
        <w:t xml:space="preserve"> Localização da área de estudo e área-projeto no bairro de Ponta Negra</w:t>
      </w:r>
    </w:p>
    <w:p w:rsidR="00000EC9" w:rsidRDefault="00000EC9" w:rsidP="00000EC9">
      <w:pPr>
        <w:spacing w:after="0"/>
        <w:jc w:val="center"/>
        <w:rPr>
          <w:sz w:val="18"/>
          <w:szCs w:val="20"/>
        </w:rPr>
      </w:pPr>
      <w:r w:rsidRPr="002D2313">
        <w:rPr>
          <w:sz w:val="18"/>
          <w:szCs w:val="20"/>
        </w:rPr>
        <w:t>Fonte: Elaboração própria, 2015 com base em SEMURB/IDEMA, 2007</w:t>
      </w:r>
    </w:p>
    <w:p w:rsidR="00600FEE" w:rsidRPr="002D2313" w:rsidRDefault="00600FEE" w:rsidP="00000EC9">
      <w:pPr>
        <w:spacing w:after="0"/>
        <w:jc w:val="center"/>
        <w:rPr>
          <w:sz w:val="18"/>
          <w:szCs w:val="20"/>
        </w:rPr>
      </w:pPr>
    </w:p>
    <w:p w:rsidR="00872B0D" w:rsidRPr="002D2313" w:rsidRDefault="00BB02B7" w:rsidP="001B3CD7">
      <w:pPr>
        <w:spacing w:line="360" w:lineRule="auto"/>
        <w:jc w:val="both"/>
      </w:pPr>
      <w:r w:rsidRPr="002D2313">
        <w:t xml:space="preserve">Constatou-se que a </w:t>
      </w:r>
      <w:r w:rsidR="00960E14" w:rsidRPr="002D2313">
        <w:t>Vila de Ponta Negra</w:t>
      </w:r>
      <w:r w:rsidRPr="002D2313">
        <w:t xml:space="preserve"> tem poucos espaços par</w:t>
      </w:r>
      <w:r w:rsidR="000E50AE" w:rsidRPr="002D2313">
        <w:t xml:space="preserve">a desempenhar diversas funções, como pode ser visto na figura </w:t>
      </w:r>
      <w:r w:rsidR="008A2848" w:rsidRPr="002D2313">
        <w:t>05</w:t>
      </w:r>
      <w:r w:rsidR="0010679C" w:rsidRPr="002D2313">
        <w:t xml:space="preserve">. Por outro lado, notou-se </w:t>
      </w:r>
      <w:r w:rsidR="005376FA" w:rsidRPr="002D2313">
        <w:t xml:space="preserve">que existe uma grande quantidade de </w:t>
      </w:r>
      <w:r w:rsidR="0010679C" w:rsidRPr="002D2313">
        <w:t>espaços livres privados e a proposta de</w:t>
      </w:r>
      <w:r w:rsidR="00960E14" w:rsidRPr="002D2313">
        <w:t xml:space="preserve"> parceria</w:t>
      </w:r>
      <w:r w:rsidR="0010679C" w:rsidRPr="002D2313">
        <w:t>s</w:t>
      </w:r>
      <w:r w:rsidR="00960E14" w:rsidRPr="002D2313">
        <w:t xml:space="preserve"> </w:t>
      </w:r>
      <w:r w:rsidRPr="002D2313">
        <w:t>público-privado</w:t>
      </w:r>
      <w:r w:rsidR="0010679C" w:rsidRPr="002D2313">
        <w:t xml:space="preserve"> se tornou alicerce das diretrizes de intervenção</w:t>
      </w:r>
      <w:r w:rsidRPr="002D2313">
        <w:t xml:space="preserve">, como forma de tornar disponíveis à comunidade os terrenos que não estão cumprindo a função social da propriedade. </w:t>
      </w:r>
    </w:p>
    <w:p w:rsidR="001B3CD7" w:rsidRPr="002D2313" w:rsidRDefault="001B3CD7" w:rsidP="001B3CD7">
      <w:pPr>
        <w:spacing w:after="0" w:line="360" w:lineRule="auto"/>
        <w:jc w:val="both"/>
      </w:pPr>
      <w:r w:rsidRPr="002D2313">
        <w:rPr>
          <w:noProof/>
          <w:lang w:eastAsia="pt-BR"/>
        </w:rPr>
        <w:lastRenderedPageBreak/>
        <w:drawing>
          <wp:inline distT="0" distB="0" distL="0" distR="0">
            <wp:extent cx="5313083" cy="5707903"/>
            <wp:effectExtent l="0" t="0" r="1905" b="7620"/>
            <wp:docPr id="2" name="Imagem 1" descr="EspaçosPublicos-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çosPublicos-PN.jpg"/>
                    <pic:cNvPicPr/>
                  </pic:nvPicPr>
                  <pic:blipFill>
                    <a:blip r:embed="rId13"/>
                    <a:stretch>
                      <a:fillRect/>
                    </a:stretch>
                  </pic:blipFill>
                  <pic:spPr>
                    <a:xfrm>
                      <a:off x="0" y="0"/>
                      <a:ext cx="5314995" cy="5709957"/>
                    </a:xfrm>
                    <a:prstGeom prst="rect">
                      <a:avLst/>
                    </a:prstGeom>
                  </pic:spPr>
                </pic:pic>
              </a:graphicData>
            </a:graphic>
          </wp:inline>
        </w:drawing>
      </w:r>
    </w:p>
    <w:p w:rsidR="001B3CD7" w:rsidRPr="002D2313" w:rsidRDefault="001B3CD7" w:rsidP="001B3CD7">
      <w:pPr>
        <w:spacing w:after="0"/>
        <w:jc w:val="center"/>
        <w:rPr>
          <w:sz w:val="18"/>
          <w:szCs w:val="20"/>
        </w:rPr>
      </w:pPr>
      <w:r w:rsidRPr="002D2313">
        <w:rPr>
          <w:b/>
          <w:sz w:val="18"/>
          <w:szCs w:val="20"/>
        </w:rPr>
        <w:t>Figura 0</w:t>
      </w:r>
      <w:r w:rsidR="008A2848" w:rsidRPr="002D2313">
        <w:rPr>
          <w:b/>
          <w:sz w:val="18"/>
          <w:szCs w:val="20"/>
        </w:rPr>
        <w:t>5:</w:t>
      </w:r>
      <w:r w:rsidR="008A2848" w:rsidRPr="002D2313">
        <w:rPr>
          <w:sz w:val="18"/>
          <w:szCs w:val="20"/>
        </w:rPr>
        <w:t xml:space="preserve"> </w:t>
      </w:r>
      <w:r w:rsidRPr="002D2313">
        <w:rPr>
          <w:sz w:val="18"/>
          <w:szCs w:val="20"/>
        </w:rPr>
        <w:t>Identificação dos espaços públicos de lazer no bairro de Ponta Negra</w:t>
      </w:r>
    </w:p>
    <w:p w:rsidR="001B3CD7" w:rsidRPr="002D2313" w:rsidRDefault="001B3CD7" w:rsidP="001B3CD7">
      <w:pPr>
        <w:spacing w:after="0"/>
        <w:jc w:val="center"/>
        <w:rPr>
          <w:sz w:val="18"/>
          <w:szCs w:val="20"/>
        </w:rPr>
      </w:pPr>
      <w:r w:rsidRPr="002D2313">
        <w:rPr>
          <w:sz w:val="18"/>
          <w:szCs w:val="20"/>
        </w:rPr>
        <w:t>Fonte: Elaboração própria, 2015 com base em SEMURB/IDEMA, 2007</w:t>
      </w:r>
    </w:p>
    <w:p w:rsidR="001B3CD7" w:rsidRPr="002D2313" w:rsidRDefault="001B3CD7" w:rsidP="001B3CD7">
      <w:pPr>
        <w:spacing w:line="360" w:lineRule="auto"/>
        <w:jc w:val="both"/>
      </w:pPr>
    </w:p>
    <w:p w:rsidR="00BA01A8" w:rsidRPr="002D2313" w:rsidRDefault="00960E14" w:rsidP="001B3CD7">
      <w:pPr>
        <w:spacing w:line="360" w:lineRule="auto"/>
        <w:jc w:val="both"/>
      </w:pPr>
      <w:r w:rsidRPr="002D2313">
        <w:t xml:space="preserve">Observou-se na área-de-estudo </w:t>
      </w:r>
      <w:r w:rsidR="00BB02B7" w:rsidRPr="002D2313">
        <w:t xml:space="preserve">mudanças na tipologia das casas e do tecido urbano. Há a interseção entre ruas tortuosas - cujas quadras em formato irregular comportam edificações menores - e ruas com um traçado ortogonal, cujas quadras são subdivididas em lotes regulares que comportam residências maiores. </w:t>
      </w:r>
      <w:r w:rsidR="00D75E46" w:rsidRPr="002D2313">
        <w:t>Existe</w:t>
      </w:r>
      <w:r w:rsidR="00BB02B7" w:rsidRPr="002D2313">
        <w:t xml:space="preserve"> na área</w:t>
      </w:r>
      <w:r w:rsidR="00D75E46" w:rsidRPr="002D2313">
        <w:t xml:space="preserve"> uma</w:t>
      </w:r>
      <w:r w:rsidR="00EE7944" w:rsidRPr="002D2313">
        <w:t xml:space="preserve"> escola,</w:t>
      </w:r>
      <w:r w:rsidR="00BB02B7" w:rsidRPr="002D2313">
        <w:t xml:space="preserve"> equipamento compatível com a proposta de um espaço público multifuncional, </w:t>
      </w:r>
      <w:r w:rsidR="002F446C" w:rsidRPr="002D2313">
        <w:t xml:space="preserve">corroborando a necessidade de </w:t>
      </w:r>
      <w:r w:rsidR="00BB02B7" w:rsidRPr="002D2313">
        <w:t>dois</w:t>
      </w:r>
      <w:r w:rsidR="002F446C" w:rsidRPr="002D2313">
        <w:t xml:space="preserve"> tipos de</w:t>
      </w:r>
      <w:r w:rsidR="00BB02B7" w:rsidRPr="002D2313">
        <w:t xml:space="preserve"> usos</w:t>
      </w:r>
      <w:r w:rsidR="002F446C" w:rsidRPr="002D2313">
        <w:t xml:space="preserve">: </w:t>
      </w:r>
      <w:r w:rsidR="00BB02B7" w:rsidRPr="002D2313">
        <w:t>o lazer</w:t>
      </w:r>
      <w:r w:rsidR="002F446C" w:rsidRPr="002D2313">
        <w:t xml:space="preserve"> e o </w:t>
      </w:r>
      <w:r w:rsidR="00BB02B7" w:rsidRPr="002D2313">
        <w:t xml:space="preserve">da educação ambiental. </w:t>
      </w:r>
      <w:r w:rsidR="00600FEE">
        <w:t>O</w:t>
      </w:r>
      <w:r w:rsidR="00BB02B7" w:rsidRPr="002D2313">
        <w:t xml:space="preserve"> uso majoritário é o residencial</w:t>
      </w:r>
      <w:r w:rsidR="00A272E5" w:rsidRPr="002D2313">
        <w:t>.</w:t>
      </w:r>
      <w:r w:rsidR="00BB02B7" w:rsidRPr="002D2313">
        <w:t xml:space="preserve"> O gabarito na á</w:t>
      </w:r>
      <w:r w:rsidR="00A272E5" w:rsidRPr="002D2313">
        <w:t xml:space="preserve">rea é predominantemente </w:t>
      </w:r>
      <w:r w:rsidR="00A272E5" w:rsidRPr="002D2313">
        <w:lastRenderedPageBreak/>
        <w:t>térreo.</w:t>
      </w:r>
      <w:r w:rsidR="00BB02B7" w:rsidRPr="002D2313">
        <w:t xml:space="preserve"> </w:t>
      </w:r>
      <w:r w:rsidR="0085126B" w:rsidRPr="002D2313">
        <w:t>A</w:t>
      </w:r>
      <w:r w:rsidR="00BB02B7" w:rsidRPr="002D2313">
        <w:t xml:space="preserve"> legislação define todo o território como zona de adensamento básico e área de operação urbana</w:t>
      </w:r>
      <w:r w:rsidRPr="002D2313">
        <w:t>, esse fato</w:t>
      </w:r>
      <w:r w:rsidR="00BB02B7" w:rsidRPr="002D2313">
        <w:t xml:space="preserve"> facilita a intenção real de implantação da proposta.</w:t>
      </w:r>
      <w:r w:rsidR="00BA01A8" w:rsidRPr="002D2313">
        <w:t xml:space="preserve"> </w:t>
      </w:r>
    </w:p>
    <w:p w:rsidR="00C56C5B" w:rsidRPr="002D2313" w:rsidRDefault="00E858E3" w:rsidP="00600FEE">
      <w:pPr>
        <w:spacing w:line="360" w:lineRule="auto"/>
        <w:jc w:val="both"/>
      </w:pPr>
      <w:r>
        <w:t>P</w:t>
      </w:r>
      <w:r w:rsidR="00C56C5B" w:rsidRPr="002D2313">
        <w:t>ropõe-se algumas diretrizes de intervenção para a área-de-estudo:</w:t>
      </w:r>
      <w:r w:rsidR="00600FEE">
        <w:t xml:space="preserve"> </w:t>
      </w:r>
      <w:r w:rsidR="00C56C5B" w:rsidRPr="002D2313">
        <w:t>Integração territorial e social da Vila de Ponta Negra com relação ao resto do bairro;</w:t>
      </w:r>
      <w:r w:rsidR="00600FEE">
        <w:t xml:space="preserve"> p</w:t>
      </w:r>
      <w:r w:rsidR="00C56C5B" w:rsidRPr="002D2313">
        <w:t>romoção da permeabilidade visual e integração física e simbólica entre as partes;</w:t>
      </w:r>
      <w:r w:rsidR="00600FEE">
        <w:t xml:space="preserve"> e</w:t>
      </w:r>
      <w:r w:rsidR="00C56C5B" w:rsidRPr="002D2313">
        <w:t>struturação de um espaço público que sirva como espaço de manifestação cultural, educação ambiental e que seja adaptável a vários outros tipos de apropriação;</w:t>
      </w:r>
      <w:r w:rsidR="00600FEE">
        <w:t xml:space="preserve"> t</w:t>
      </w:r>
      <w:r w:rsidR="00C56C5B" w:rsidRPr="002D2313">
        <w:t>ratamento urbanístico e paisagístico das ruas;</w:t>
      </w:r>
      <w:r w:rsidR="00600FEE">
        <w:t xml:space="preserve"> i</w:t>
      </w:r>
      <w:r w:rsidR="00C56C5B" w:rsidRPr="002D2313">
        <w:t>ntegração com rotas turísticas, levando à valorização da cultura local, atualmente segregada;</w:t>
      </w:r>
      <w:r w:rsidR="00600FEE">
        <w:t xml:space="preserve"> a</w:t>
      </w:r>
      <w:r w:rsidR="00C56C5B" w:rsidRPr="002D2313">
        <w:t>plicação de instrumentos urbanísticos relacionados à desapropriação e promoção de parcerias público-privado.</w:t>
      </w:r>
    </w:p>
    <w:p w:rsidR="00A272E5" w:rsidRDefault="00C56C5B" w:rsidP="001B3CD7">
      <w:pPr>
        <w:spacing w:line="360" w:lineRule="auto"/>
        <w:jc w:val="both"/>
      </w:pPr>
      <w:r w:rsidRPr="002D2313">
        <w:t xml:space="preserve">A </w:t>
      </w:r>
      <w:r w:rsidR="00A272E5" w:rsidRPr="002D2313">
        <w:t xml:space="preserve">área-projeto é definida por </w:t>
      </w:r>
      <w:r w:rsidR="00BA01A8" w:rsidRPr="002D2313">
        <w:t>quatro</w:t>
      </w:r>
      <w:r w:rsidR="00A272E5" w:rsidRPr="002D2313">
        <w:t xml:space="preserve"> lotes, dos quais apenas um é público.</w:t>
      </w:r>
      <w:r w:rsidR="00B6175D">
        <w:t xml:space="preserve"> O lote público (lote 4) é uma área verde não-acondicionada, que já foi sede de uma casa de passagem para jovens infratores, mas atualmente não possui nenhuma edificação. O lote 2 é um terreno cedido para operação para a Companhia de Águas e Esgotos do Rio Grande do Norte (CAERN) e possui apenas um poço que representa menos de 10% da área total do terreno. Já o lote 3 é um lote privativo abandonado que encontra-se murado sem edificação nem ocupação. Por fim, o lote 1 também é de posse da CAERN, que opera neste uma estação elevatória de esgoto e uma lagoa de captação. </w:t>
      </w:r>
      <w:r w:rsidR="00A272E5" w:rsidRPr="002D2313">
        <w:t>O mobiliário urbano e a arborização existentes se tornam um obstáculo à livre circulação por estarem mal posicionados</w:t>
      </w:r>
      <w:r w:rsidRPr="002D2313">
        <w:t xml:space="preserve">, como pode ser visto na figura </w:t>
      </w:r>
      <w:r w:rsidR="005A489A" w:rsidRPr="002D2313">
        <w:t>06.</w:t>
      </w:r>
    </w:p>
    <w:p w:rsidR="00B6175D" w:rsidRPr="002D2313" w:rsidRDefault="00B6175D" w:rsidP="00B6175D">
      <w:pPr>
        <w:spacing w:after="0" w:line="360" w:lineRule="auto"/>
        <w:jc w:val="center"/>
      </w:pPr>
      <w:r w:rsidRPr="002D2313">
        <w:rPr>
          <w:noProof/>
          <w:lang w:eastAsia="pt-BR"/>
        </w:rPr>
        <w:lastRenderedPageBreak/>
        <w:drawing>
          <wp:inline distT="0" distB="0" distL="0" distR="0" wp14:anchorId="3926C09C" wp14:editId="1EB805AD">
            <wp:extent cx="5342965" cy="4963597"/>
            <wp:effectExtent l="0" t="0" r="0" b="8890"/>
            <wp:docPr id="4" name="Imagem 3" descr="AreaProj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Projeto.jpg"/>
                    <pic:cNvPicPr/>
                  </pic:nvPicPr>
                  <pic:blipFill>
                    <a:blip r:embed="rId14"/>
                    <a:stretch>
                      <a:fillRect/>
                    </a:stretch>
                  </pic:blipFill>
                  <pic:spPr>
                    <a:xfrm>
                      <a:off x="0" y="0"/>
                      <a:ext cx="5349481" cy="4969651"/>
                    </a:xfrm>
                    <a:prstGeom prst="rect">
                      <a:avLst/>
                    </a:prstGeom>
                  </pic:spPr>
                </pic:pic>
              </a:graphicData>
            </a:graphic>
          </wp:inline>
        </w:drawing>
      </w:r>
    </w:p>
    <w:p w:rsidR="00B6175D" w:rsidRPr="002D2313" w:rsidRDefault="00B6175D" w:rsidP="00B6175D">
      <w:pPr>
        <w:spacing w:after="0"/>
        <w:jc w:val="center"/>
        <w:rPr>
          <w:sz w:val="18"/>
          <w:szCs w:val="20"/>
        </w:rPr>
      </w:pPr>
      <w:r w:rsidRPr="002D2313">
        <w:rPr>
          <w:b/>
          <w:sz w:val="18"/>
          <w:szCs w:val="20"/>
        </w:rPr>
        <w:t>Figura 06:</w:t>
      </w:r>
      <w:r w:rsidRPr="002D2313">
        <w:rPr>
          <w:sz w:val="18"/>
          <w:szCs w:val="20"/>
        </w:rPr>
        <w:t xml:space="preserve"> Caracterização dos lotes da área-projeto definida</w:t>
      </w:r>
    </w:p>
    <w:p w:rsidR="00B6175D" w:rsidRPr="002D2313" w:rsidRDefault="00B6175D" w:rsidP="00B6175D">
      <w:pPr>
        <w:jc w:val="center"/>
        <w:rPr>
          <w:sz w:val="18"/>
          <w:szCs w:val="20"/>
        </w:rPr>
      </w:pPr>
      <w:r w:rsidRPr="002D2313">
        <w:rPr>
          <w:sz w:val="18"/>
          <w:szCs w:val="20"/>
        </w:rPr>
        <w:t>Fonte: Elaboração própria, 2015 com base em SEMURB/IDEMA, 2007</w:t>
      </w:r>
    </w:p>
    <w:p w:rsidR="00B6175D" w:rsidRDefault="00B6175D" w:rsidP="001B3CD7">
      <w:pPr>
        <w:spacing w:line="360" w:lineRule="auto"/>
        <w:jc w:val="both"/>
      </w:pPr>
    </w:p>
    <w:p w:rsidR="00B6175D" w:rsidRDefault="00B6175D" w:rsidP="001B3CD7">
      <w:pPr>
        <w:spacing w:line="360" w:lineRule="auto"/>
        <w:jc w:val="both"/>
      </w:pPr>
    </w:p>
    <w:p w:rsidR="00B6175D" w:rsidRDefault="00B6175D" w:rsidP="001B3CD7">
      <w:pPr>
        <w:spacing w:line="360" w:lineRule="auto"/>
        <w:jc w:val="both"/>
      </w:pPr>
    </w:p>
    <w:p w:rsidR="00B6175D" w:rsidRDefault="00B6175D" w:rsidP="001B3CD7">
      <w:pPr>
        <w:spacing w:line="360" w:lineRule="auto"/>
        <w:jc w:val="both"/>
      </w:pPr>
    </w:p>
    <w:p w:rsidR="00B6175D" w:rsidRDefault="00B6175D" w:rsidP="001B3CD7">
      <w:pPr>
        <w:spacing w:line="360" w:lineRule="auto"/>
        <w:jc w:val="both"/>
      </w:pPr>
    </w:p>
    <w:p w:rsidR="00B6175D" w:rsidRDefault="00B6175D" w:rsidP="001B3CD7">
      <w:pPr>
        <w:spacing w:line="360" w:lineRule="auto"/>
        <w:jc w:val="both"/>
      </w:pPr>
    </w:p>
    <w:p w:rsidR="00B6175D" w:rsidRDefault="00B6175D" w:rsidP="001B3CD7">
      <w:pPr>
        <w:spacing w:line="360" w:lineRule="auto"/>
        <w:jc w:val="both"/>
      </w:pPr>
    </w:p>
    <w:p w:rsidR="00B6175D" w:rsidRDefault="00B6175D" w:rsidP="001B3CD7">
      <w:pPr>
        <w:spacing w:line="360" w:lineRule="auto"/>
        <w:jc w:val="both"/>
      </w:pPr>
    </w:p>
    <w:p w:rsidR="00B6175D" w:rsidRDefault="00B6175D" w:rsidP="001B3CD7">
      <w:pPr>
        <w:spacing w:line="360" w:lineRule="auto"/>
        <w:jc w:val="both"/>
      </w:pPr>
    </w:p>
    <w:p w:rsidR="00600FEE" w:rsidRDefault="00600FEE" w:rsidP="00600FEE">
      <w:pPr>
        <w:spacing w:line="360" w:lineRule="auto"/>
        <w:jc w:val="both"/>
      </w:pPr>
      <w:r w:rsidRPr="002D2313">
        <w:t xml:space="preserve">A proposta adotou algumas premissas (ver figura 07): a manutenção do mesmo nível de altura entre os passeios dos lotes envolvidos, a manutenção da vegetação existente e a continuidade do passeio através de elementos em comum, como a paginação de piso e o tratamento paisagístico. Procurou-se relacionar os diferentes usos em toda a área, de forma a criar áreas que agregassem funções similares. Pensa-se que, se o espaço há de ser multifuncional, que seus passeios também possuam uma largura considerável para que sejam utilizados de diferentes maneiras, não só como espaço de circulação. </w:t>
      </w:r>
    </w:p>
    <w:p w:rsidR="00600FEE" w:rsidRPr="002D2313" w:rsidRDefault="00600FEE" w:rsidP="00600FEE">
      <w:pPr>
        <w:spacing w:line="360" w:lineRule="auto"/>
        <w:jc w:val="both"/>
      </w:pPr>
      <w:r w:rsidRPr="002D2313">
        <w:t xml:space="preserve">O programa de necessidades foi definido </w:t>
      </w:r>
      <w:r w:rsidR="00844F7F">
        <w:t xml:space="preserve">com base em entrevistas com a população, </w:t>
      </w:r>
      <w:r w:rsidR="00487EA6">
        <w:t xml:space="preserve">tendo como apoio teórico as ideias de Lynch, </w:t>
      </w:r>
      <w:r w:rsidR="00844F7F">
        <w:t>procur</w:t>
      </w:r>
      <w:r w:rsidR="00487EA6">
        <w:t xml:space="preserve">ou-se </w:t>
      </w:r>
      <w:r w:rsidR="00844F7F">
        <w:t xml:space="preserve">saber quais são as necessidades e anseios </w:t>
      </w:r>
      <w:r w:rsidR="00487EA6">
        <w:t>dos moradores</w:t>
      </w:r>
      <w:r w:rsidR="00844F7F">
        <w:t xml:space="preserve">. Foram </w:t>
      </w:r>
      <w:r w:rsidR="00487EA6">
        <w:t>feitas 20 entrevistas, n</w:t>
      </w:r>
      <w:r w:rsidR="00844F7F">
        <w:t xml:space="preserve">as </w:t>
      </w:r>
      <w:r w:rsidR="00487EA6">
        <w:t xml:space="preserve">quais as </w:t>
      </w:r>
      <w:r w:rsidR="00844F7F">
        <w:t xml:space="preserve">principais questões </w:t>
      </w:r>
      <w:r w:rsidR="00487EA6">
        <w:t xml:space="preserve">buscavam entender qual a percepção que os usuários </w:t>
      </w:r>
      <w:r w:rsidR="00AB4819">
        <w:t xml:space="preserve">tinham </w:t>
      </w:r>
      <w:r w:rsidR="00487EA6">
        <w:t>da área de estudo</w:t>
      </w:r>
      <w:r w:rsidR="00AB4819">
        <w:t xml:space="preserve">. Outro fator que contribuiu para </w:t>
      </w:r>
      <w:r w:rsidR="00550111">
        <w:t xml:space="preserve">a composição do programa de necessidades foram conversas espontâneas com </w:t>
      </w:r>
      <w:r w:rsidR="00487EA6">
        <w:t>os</w:t>
      </w:r>
      <w:r w:rsidR="00550111">
        <w:t xml:space="preserve"> representantes dos grup</w:t>
      </w:r>
      <w:r w:rsidR="00487EA6">
        <w:t>os sociais organizados da área. Assim o programa foi c</w:t>
      </w:r>
      <w:r w:rsidRPr="002D2313">
        <w:t>omposto pelos seguintes elementos: ecoponto; biblioteca; salas de educação ambiental; oficinas de capacitação profissional; depósito; banheiros; espaço para ensaios e apresentações culturais; playground; horta comunitária; academia ao ar livre; parede de escalada; espaço turismo; espaço para exposições itinerantes; parada de ônibus (ver figura 09).</w:t>
      </w:r>
    </w:p>
    <w:p w:rsidR="00B27C37" w:rsidRPr="002D2313" w:rsidRDefault="00B27C37" w:rsidP="003D071F">
      <w:pPr>
        <w:spacing w:line="360" w:lineRule="auto"/>
        <w:jc w:val="center"/>
      </w:pPr>
      <w:r w:rsidRPr="002D2313">
        <w:rPr>
          <w:noProof/>
          <w:lang w:eastAsia="pt-BR"/>
        </w:rPr>
        <w:lastRenderedPageBreak/>
        <w:drawing>
          <wp:inline distT="0" distB="0" distL="0" distR="0">
            <wp:extent cx="4013392" cy="6637788"/>
            <wp:effectExtent l="19050" t="0" r="6158" b="0"/>
            <wp:docPr id="8" name="Imagem 7" descr="PlanoG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Geral.jpg"/>
                    <pic:cNvPicPr/>
                  </pic:nvPicPr>
                  <pic:blipFill>
                    <a:blip r:embed="rId15"/>
                    <a:stretch>
                      <a:fillRect/>
                    </a:stretch>
                  </pic:blipFill>
                  <pic:spPr>
                    <a:xfrm>
                      <a:off x="0" y="0"/>
                      <a:ext cx="4022063" cy="6652130"/>
                    </a:xfrm>
                    <a:prstGeom prst="rect">
                      <a:avLst/>
                    </a:prstGeom>
                  </pic:spPr>
                </pic:pic>
              </a:graphicData>
            </a:graphic>
          </wp:inline>
        </w:drawing>
      </w:r>
    </w:p>
    <w:p w:rsidR="003D071F" w:rsidRPr="002D2313" w:rsidRDefault="003D071F" w:rsidP="003D071F">
      <w:pPr>
        <w:spacing w:after="0"/>
        <w:jc w:val="center"/>
        <w:rPr>
          <w:sz w:val="18"/>
          <w:szCs w:val="20"/>
        </w:rPr>
      </w:pPr>
      <w:r w:rsidRPr="002D2313">
        <w:rPr>
          <w:b/>
          <w:sz w:val="18"/>
          <w:szCs w:val="20"/>
        </w:rPr>
        <w:t>Figura 07:</w:t>
      </w:r>
      <w:r w:rsidRPr="002D2313">
        <w:rPr>
          <w:sz w:val="18"/>
          <w:szCs w:val="20"/>
        </w:rPr>
        <w:t xml:space="preserve"> </w:t>
      </w:r>
      <w:r w:rsidR="00A51E2B" w:rsidRPr="002D2313">
        <w:rPr>
          <w:sz w:val="18"/>
          <w:szCs w:val="20"/>
        </w:rPr>
        <w:t>Plano geral</w:t>
      </w:r>
      <w:r w:rsidR="007366C8" w:rsidRPr="002D2313">
        <w:rPr>
          <w:sz w:val="18"/>
          <w:szCs w:val="20"/>
        </w:rPr>
        <w:t xml:space="preserve"> d</w:t>
      </w:r>
      <w:r w:rsidR="00A51E2B" w:rsidRPr="002D2313">
        <w:rPr>
          <w:sz w:val="18"/>
          <w:szCs w:val="20"/>
        </w:rPr>
        <w:t>a proposta de</w:t>
      </w:r>
      <w:r w:rsidR="007366C8" w:rsidRPr="002D2313">
        <w:rPr>
          <w:sz w:val="18"/>
          <w:szCs w:val="20"/>
        </w:rPr>
        <w:t xml:space="preserve"> integração entre os espaços livres definidos como área</w:t>
      </w:r>
      <w:r w:rsidR="00D55E3C" w:rsidRPr="002D2313">
        <w:rPr>
          <w:sz w:val="18"/>
          <w:szCs w:val="20"/>
        </w:rPr>
        <w:t>s</w:t>
      </w:r>
      <w:r w:rsidR="007366C8" w:rsidRPr="002D2313">
        <w:rPr>
          <w:sz w:val="18"/>
          <w:szCs w:val="20"/>
        </w:rPr>
        <w:t>-projeto</w:t>
      </w:r>
    </w:p>
    <w:p w:rsidR="003D071F" w:rsidRPr="002D2313" w:rsidRDefault="003D071F" w:rsidP="003D071F">
      <w:pPr>
        <w:jc w:val="center"/>
        <w:rPr>
          <w:sz w:val="18"/>
          <w:szCs w:val="20"/>
        </w:rPr>
      </w:pPr>
      <w:r w:rsidRPr="002D2313">
        <w:rPr>
          <w:sz w:val="18"/>
          <w:szCs w:val="20"/>
        </w:rPr>
        <w:t>Fonte: Elaboração própria, 2015 com base em SEMURB/IDEMA, 2007</w:t>
      </w:r>
    </w:p>
    <w:p w:rsidR="00A51E2B" w:rsidRPr="002D2313" w:rsidRDefault="00A51E2B" w:rsidP="003D071F">
      <w:pPr>
        <w:jc w:val="center"/>
        <w:rPr>
          <w:sz w:val="18"/>
          <w:szCs w:val="20"/>
        </w:rPr>
      </w:pPr>
      <w:r w:rsidRPr="002D2313">
        <w:rPr>
          <w:noProof/>
          <w:sz w:val="18"/>
          <w:szCs w:val="20"/>
          <w:lang w:eastAsia="pt-BR"/>
        </w:rPr>
        <w:lastRenderedPageBreak/>
        <w:drawing>
          <wp:inline distT="0" distB="0" distL="0" distR="0">
            <wp:extent cx="5759450" cy="4645660"/>
            <wp:effectExtent l="19050" t="0" r="0" b="0"/>
            <wp:docPr id="14" name="Imagem 13" descr="VistaGeralAntesDep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GeralAntesDepois.jpg"/>
                    <pic:cNvPicPr/>
                  </pic:nvPicPr>
                  <pic:blipFill>
                    <a:blip r:embed="rId16"/>
                    <a:stretch>
                      <a:fillRect/>
                    </a:stretch>
                  </pic:blipFill>
                  <pic:spPr>
                    <a:xfrm>
                      <a:off x="0" y="0"/>
                      <a:ext cx="5759450" cy="4645660"/>
                    </a:xfrm>
                    <a:prstGeom prst="rect">
                      <a:avLst/>
                    </a:prstGeom>
                  </pic:spPr>
                </pic:pic>
              </a:graphicData>
            </a:graphic>
          </wp:inline>
        </w:drawing>
      </w:r>
    </w:p>
    <w:p w:rsidR="00A51E2B" w:rsidRPr="002D2313" w:rsidRDefault="00A51E2B" w:rsidP="00A51E2B">
      <w:pPr>
        <w:spacing w:after="0"/>
        <w:jc w:val="center"/>
        <w:rPr>
          <w:sz w:val="18"/>
          <w:szCs w:val="20"/>
        </w:rPr>
      </w:pPr>
      <w:r w:rsidRPr="002D2313">
        <w:rPr>
          <w:b/>
          <w:sz w:val="18"/>
          <w:szCs w:val="20"/>
        </w:rPr>
        <w:t>Figura 08:</w:t>
      </w:r>
      <w:r w:rsidRPr="002D2313">
        <w:rPr>
          <w:sz w:val="18"/>
          <w:szCs w:val="20"/>
        </w:rPr>
        <w:t xml:space="preserve"> Perspectiva existente e proposta da integração entre os espaços livres definidos como áreas-projeto</w:t>
      </w:r>
    </w:p>
    <w:p w:rsidR="00A51E2B" w:rsidRPr="002D2313" w:rsidRDefault="00A51E2B" w:rsidP="00A51E2B">
      <w:pPr>
        <w:jc w:val="center"/>
        <w:rPr>
          <w:sz w:val="18"/>
          <w:szCs w:val="20"/>
        </w:rPr>
      </w:pPr>
      <w:r w:rsidRPr="002D2313">
        <w:rPr>
          <w:sz w:val="18"/>
          <w:szCs w:val="20"/>
        </w:rPr>
        <w:t xml:space="preserve">Fonte: </w:t>
      </w:r>
      <w:r w:rsidR="00A87E3A" w:rsidRPr="002D2313">
        <w:rPr>
          <w:sz w:val="18"/>
          <w:szCs w:val="20"/>
        </w:rPr>
        <w:t xml:space="preserve">Google Maps, 2015; </w:t>
      </w:r>
      <w:r w:rsidRPr="002D2313">
        <w:rPr>
          <w:sz w:val="18"/>
          <w:szCs w:val="20"/>
        </w:rPr>
        <w:t>Elaboração própria, 2015 com base em SEMURB/IDEMA, 2007</w:t>
      </w:r>
    </w:p>
    <w:p w:rsidR="00A51E2B" w:rsidRPr="002D2313" w:rsidRDefault="00A51E2B" w:rsidP="003D071F">
      <w:pPr>
        <w:jc w:val="center"/>
        <w:rPr>
          <w:sz w:val="18"/>
          <w:szCs w:val="20"/>
        </w:rPr>
      </w:pPr>
    </w:p>
    <w:p w:rsidR="003D071F" w:rsidRPr="002D2313" w:rsidRDefault="003D071F" w:rsidP="005E35D0">
      <w:pPr>
        <w:spacing w:line="360" w:lineRule="auto"/>
        <w:jc w:val="both"/>
      </w:pPr>
    </w:p>
    <w:p w:rsidR="003D071F" w:rsidRPr="002D2313" w:rsidRDefault="003D071F" w:rsidP="005E35D0">
      <w:pPr>
        <w:spacing w:line="360" w:lineRule="auto"/>
        <w:jc w:val="both"/>
      </w:pPr>
    </w:p>
    <w:p w:rsidR="003D071F" w:rsidRPr="002D2313" w:rsidRDefault="003D071F" w:rsidP="005E35D0">
      <w:pPr>
        <w:spacing w:line="360" w:lineRule="auto"/>
        <w:jc w:val="both"/>
      </w:pPr>
    </w:p>
    <w:p w:rsidR="003D071F" w:rsidRPr="002D2313" w:rsidRDefault="003D071F" w:rsidP="005E35D0">
      <w:pPr>
        <w:spacing w:line="360" w:lineRule="auto"/>
        <w:jc w:val="both"/>
      </w:pPr>
      <w:r w:rsidRPr="002D2313">
        <w:rPr>
          <w:noProof/>
          <w:lang w:eastAsia="pt-BR"/>
        </w:rPr>
        <w:lastRenderedPageBreak/>
        <w:drawing>
          <wp:inline distT="0" distB="0" distL="0" distR="0">
            <wp:extent cx="5759450" cy="4319905"/>
            <wp:effectExtent l="19050" t="0" r="0" b="0"/>
            <wp:docPr id="11" name="Imagem 10" descr="DiagramaFunc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Funcoes.jpg"/>
                    <pic:cNvPicPr/>
                  </pic:nvPicPr>
                  <pic:blipFill>
                    <a:blip r:embed="rId17"/>
                    <a:stretch>
                      <a:fillRect/>
                    </a:stretch>
                  </pic:blipFill>
                  <pic:spPr>
                    <a:xfrm>
                      <a:off x="0" y="0"/>
                      <a:ext cx="5759450" cy="4319905"/>
                    </a:xfrm>
                    <a:prstGeom prst="rect">
                      <a:avLst/>
                    </a:prstGeom>
                  </pic:spPr>
                </pic:pic>
              </a:graphicData>
            </a:graphic>
          </wp:inline>
        </w:drawing>
      </w:r>
    </w:p>
    <w:p w:rsidR="00BC0B20" w:rsidRPr="002D2313" w:rsidRDefault="00BC0B20" w:rsidP="00BC0B20">
      <w:pPr>
        <w:spacing w:after="0"/>
        <w:jc w:val="center"/>
        <w:rPr>
          <w:sz w:val="18"/>
          <w:szCs w:val="20"/>
        </w:rPr>
      </w:pPr>
      <w:r w:rsidRPr="002D2313">
        <w:rPr>
          <w:b/>
          <w:sz w:val="18"/>
          <w:szCs w:val="20"/>
        </w:rPr>
        <w:t>Figura 0</w:t>
      </w:r>
      <w:r w:rsidR="00A51E2B" w:rsidRPr="002D2313">
        <w:rPr>
          <w:b/>
          <w:sz w:val="18"/>
          <w:szCs w:val="20"/>
        </w:rPr>
        <w:t>9</w:t>
      </w:r>
      <w:r w:rsidRPr="002D2313">
        <w:rPr>
          <w:b/>
          <w:sz w:val="18"/>
          <w:szCs w:val="20"/>
        </w:rPr>
        <w:t>:</w:t>
      </w:r>
      <w:r w:rsidRPr="002D2313">
        <w:rPr>
          <w:sz w:val="18"/>
          <w:szCs w:val="20"/>
        </w:rPr>
        <w:t xml:space="preserve"> </w:t>
      </w:r>
      <w:r w:rsidR="007649FB" w:rsidRPr="002D2313">
        <w:rPr>
          <w:sz w:val="18"/>
          <w:szCs w:val="20"/>
        </w:rPr>
        <w:t>Zoneamento funcional do espaço público proposto</w:t>
      </w:r>
    </w:p>
    <w:p w:rsidR="00BC0B20" w:rsidRPr="002D2313" w:rsidRDefault="00BC0B20" w:rsidP="00BC0B20">
      <w:pPr>
        <w:jc w:val="center"/>
        <w:rPr>
          <w:sz w:val="18"/>
          <w:szCs w:val="20"/>
        </w:rPr>
      </w:pPr>
      <w:r w:rsidRPr="002D2313">
        <w:rPr>
          <w:sz w:val="18"/>
          <w:szCs w:val="20"/>
        </w:rPr>
        <w:t>Fonte: Elaboração própria, 2015 com base em SEMURB/IDEMA, 2007</w:t>
      </w:r>
    </w:p>
    <w:p w:rsidR="00BB02B7" w:rsidRPr="002D2313" w:rsidRDefault="003D071F" w:rsidP="001B3CD7">
      <w:pPr>
        <w:spacing w:line="360" w:lineRule="auto"/>
        <w:jc w:val="both"/>
      </w:pPr>
      <w:r w:rsidRPr="002D2313">
        <w:t xml:space="preserve">Como um dos propósitos do projeto é o oferecimento de um espaço robusto e flexível, pátios sem estruturação fixa são os espaços-chave da proposta. Porém, a </w:t>
      </w:r>
      <w:r w:rsidR="00462074">
        <w:t>escolha</w:t>
      </w:r>
      <w:r w:rsidRPr="002D2313">
        <w:t xml:space="preserve"> de manter a vegetação existente diferencia as possibilidades de uso para estes espaços. No espaço denominado </w:t>
      </w:r>
      <w:r w:rsidRPr="002D2313">
        <w:rPr>
          <w:i/>
        </w:rPr>
        <w:t>bosque do aprendizado</w:t>
      </w:r>
      <w:r w:rsidRPr="002D2313">
        <w:t>, existe uma densa vegetação, fazendo com que este seja um espaço so</w:t>
      </w:r>
      <w:r w:rsidR="00462074">
        <w:t xml:space="preserve">mbreado e com um plano de teto </w:t>
      </w:r>
      <w:r w:rsidRPr="002D2313">
        <w:t xml:space="preserve">bem próximo do observador. </w:t>
      </w:r>
      <w:r w:rsidR="00462074">
        <w:t>D</w:t>
      </w:r>
      <w:r w:rsidR="00BB02B7" w:rsidRPr="002D2313">
        <w:t xml:space="preserve">estina-se </w:t>
      </w:r>
      <w:r w:rsidR="00462074">
        <w:t>a</w:t>
      </w:r>
      <w:r w:rsidR="00BB02B7" w:rsidRPr="002D2313">
        <w:t xml:space="preserve">o </w:t>
      </w:r>
      <w:r w:rsidR="00330938" w:rsidRPr="002D2313">
        <w:t xml:space="preserve">mesmo </w:t>
      </w:r>
      <w:r w:rsidR="00BB02B7" w:rsidRPr="002D2313">
        <w:t xml:space="preserve">atividades de relaxamento </w:t>
      </w:r>
      <w:r w:rsidR="00462074">
        <w:t xml:space="preserve">e </w:t>
      </w:r>
      <w:r w:rsidR="00330938">
        <w:t>atividades em grupo.</w:t>
      </w:r>
      <w:r w:rsidR="00BB02B7" w:rsidRPr="002D2313">
        <w:t xml:space="preserve"> </w:t>
      </w:r>
      <w:r w:rsidR="00330938">
        <w:t>O</w:t>
      </w:r>
      <w:r w:rsidR="00BB02B7" w:rsidRPr="002D2313">
        <w:t xml:space="preserve"> espaço </w:t>
      </w:r>
      <w:r w:rsidR="00BB02B7" w:rsidRPr="002D2313">
        <w:rPr>
          <w:i/>
        </w:rPr>
        <w:t>cultura e ação</w:t>
      </w:r>
      <w:r w:rsidR="00BB02B7" w:rsidRPr="002D2313">
        <w:t xml:space="preserve"> tem um caráter de receber eventos itinerantes, como feiras gastronômicas ou de artesanato, além de eventos como ensaios de grupos de dança culturais – como os Congos de Calçola da própria vila de Ponta Negra – abrigando também as apresentações. </w:t>
      </w:r>
      <w:r w:rsidR="00197AFE" w:rsidRPr="002D2313">
        <w:t>Como não há</w:t>
      </w:r>
      <w:r w:rsidR="00BB02B7" w:rsidRPr="002D2313">
        <w:t xml:space="preserve"> arborização n</w:t>
      </w:r>
      <w:r w:rsidR="00197AFE" w:rsidRPr="002D2313">
        <w:t>ess</w:t>
      </w:r>
      <w:r w:rsidR="00BB02B7" w:rsidRPr="002D2313">
        <w:t xml:space="preserve">a área, o largo fica disponível para a montagem de tendas, de palcos ou de barracas, sem limitação de altura. Este espaço foi pensado para ser ampliado em caso de </w:t>
      </w:r>
      <w:r w:rsidR="00197AFE" w:rsidRPr="002D2313">
        <w:t>n</w:t>
      </w:r>
      <w:r w:rsidR="00BB02B7" w:rsidRPr="002D2313">
        <w:t xml:space="preserve">ecessidade, podendo utilizar-se da faixa de rua elevada ou do próprio passeio na adjacência para realizar eventos maiores. </w:t>
      </w:r>
    </w:p>
    <w:p w:rsidR="00BB02B7" w:rsidRPr="002D2313" w:rsidRDefault="00BB02B7" w:rsidP="001B3CD7">
      <w:pPr>
        <w:spacing w:line="360" w:lineRule="auto"/>
        <w:jc w:val="both"/>
      </w:pPr>
      <w:r w:rsidRPr="002D2313">
        <w:lastRenderedPageBreak/>
        <w:t>O ecoponto foi po</w:t>
      </w:r>
      <w:r w:rsidR="00487EA6">
        <w:t xml:space="preserve">sicionado no limite do terreno </w:t>
      </w:r>
      <w:r w:rsidRPr="002D2313">
        <w:t>para permitir a entrada de veículos que venham despejar resíd</w:t>
      </w:r>
      <w:r w:rsidR="00197AFE" w:rsidRPr="002D2313">
        <w:t>uos</w:t>
      </w:r>
      <w:r w:rsidRPr="002D2313">
        <w:t xml:space="preserve">. Ao locar o ecoponto em um espaço público busca-se mudar a própria intenção de uso do equipamento: ao invés de somente receber materiais que não são contemplados pela coleta domiciliar, a ideia é que estes materiais possam servir de matéria prima para a produção artesanal, dando um destino produtivo para o que antes seria somente objeto de despejo. </w:t>
      </w:r>
    </w:p>
    <w:p w:rsidR="00BB02B7" w:rsidRDefault="00BB02B7" w:rsidP="001B3CD7">
      <w:pPr>
        <w:spacing w:line="360" w:lineRule="auto"/>
        <w:jc w:val="both"/>
      </w:pPr>
      <w:r w:rsidRPr="002D2313">
        <w:t>Atribui-se as aulas sobre educação ambiental ao conjunto edificado a ser projetado, que contar</w:t>
      </w:r>
      <w:r w:rsidR="00197AFE" w:rsidRPr="002D2313">
        <w:t xml:space="preserve">ia com salas de aula multiuso, </w:t>
      </w:r>
      <w:r w:rsidRPr="002D2313">
        <w:t>depósito para guarda de materiais, banheiros, e espaços para exposições. A este espaço foi dado o nome de Espaço de Múltiplo Uso Dona Maria Rendeira, fazendo referência a uma das pessoas mais antigas na comunidade</w:t>
      </w:r>
      <w:r w:rsidR="00487EA6">
        <w:t xml:space="preserve">. </w:t>
      </w:r>
      <w:r w:rsidR="00B74AE5">
        <w:t>O</w:t>
      </w:r>
      <w:r w:rsidRPr="002D2313">
        <w:t xml:space="preserve"> espaço </w:t>
      </w:r>
      <w:r w:rsidRPr="002D2313">
        <w:rPr>
          <w:i/>
        </w:rPr>
        <w:t>movimente-se</w:t>
      </w:r>
      <w:r w:rsidRPr="002D2313">
        <w:t xml:space="preserve"> e espaço </w:t>
      </w:r>
      <w:r w:rsidRPr="002D2313">
        <w:rPr>
          <w:i/>
        </w:rPr>
        <w:t>aventura e natureza</w:t>
      </w:r>
      <w:r w:rsidRPr="002D2313">
        <w:t xml:space="preserve"> foram pensados como um lugar de atividades para a família, visto que são espaços que englobam atividades como a escalada na parede, o cultivo de temperos e vegetais na horta, o play</w:t>
      </w:r>
      <w:r w:rsidR="00330938">
        <w:t xml:space="preserve">ground e a academia ao ar livre, ou seja, </w:t>
      </w:r>
      <w:r w:rsidR="005D27E8">
        <w:t xml:space="preserve">uma grande </w:t>
      </w:r>
      <w:r w:rsidR="005D27E8" w:rsidRPr="002D2313">
        <w:t xml:space="preserve">variedade de atividades </w:t>
      </w:r>
      <w:r w:rsidR="005D27E8">
        <w:t>será</w:t>
      </w:r>
      <w:r w:rsidR="00330938">
        <w:t xml:space="preserve"> </w:t>
      </w:r>
      <w:r w:rsidRPr="002D2313">
        <w:t>oferecida</w:t>
      </w:r>
      <w:r w:rsidR="00330938">
        <w:t>.</w:t>
      </w:r>
      <w:r w:rsidRPr="002D2313">
        <w:t xml:space="preserve"> No espaço </w:t>
      </w:r>
      <w:r w:rsidR="00330938">
        <w:t>proposto</w:t>
      </w:r>
      <w:r w:rsidRPr="002D2313">
        <w:t xml:space="preserve">, reserva-se também o espaço do turismo, como forma de compatibilizar o novo local com um uso do solo frequente na área-de-estudo.  </w:t>
      </w:r>
      <w:r w:rsidR="00197AFE" w:rsidRPr="002D2313">
        <w:t xml:space="preserve">A topografia do terreno </w:t>
      </w:r>
      <w:r w:rsidRPr="002D2313">
        <w:t xml:space="preserve">permitiu um passeio contínuo sem batentes ou escadas, nem rampas, fator desejado não somente para ajudar o percurso de pessoas com dificuldade de locomoção, mas do visitante de uma forma geral. Para valorizar e fazer referência à característica de espontaneidade </w:t>
      </w:r>
      <w:r w:rsidR="00082819">
        <w:t xml:space="preserve">do tecido urbano preexistente, </w:t>
      </w:r>
      <w:r w:rsidR="00197AFE" w:rsidRPr="002D2313">
        <w:t>foi dada</w:t>
      </w:r>
      <w:r w:rsidRPr="002D2313">
        <w:t xml:space="preserve"> preferência às curvas ao invés da ortogonalidade, retratando toda a mistura do </w:t>
      </w:r>
      <w:r w:rsidR="00197AFE" w:rsidRPr="002D2313">
        <w:t>traçado</w:t>
      </w:r>
      <w:r w:rsidRPr="002D2313">
        <w:t xml:space="preserve"> de Ponta Negra. </w:t>
      </w:r>
    </w:p>
    <w:p w:rsidR="007B2CBA" w:rsidRPr="002D2313" w:rsidRDefault="007B2CBA" w:rsidP="001B3CD7">
      <w:pPr>
        <w:spacing w:line="360" w:lineRule="auto"/>
        <w:jc w:val="both"/>
      </w:pPr>
      <w:r>
        <w:t>Ressalta-se aqui a importância de se pensar algumas qualidades essenciais a um bom desenho urbano, destacando nessa proposta, a robustez e diversidade de usos inseridas em um ambiente flexível e democrático.</w:t>
      </w:r>
    </w:p>
    <w:p w:rsidR="000F73D6" w:rsidRPr="002D2313" w:rsidRDefault="008E65BB" w:rsidP="001B3CD7">
      <w:pPr>
        <w:spacing w:line="360" w:lineRule="auto"/>
        <w:jc w:val="both"/>
        <w:rPr>
          <w:b/>
          <w:sz w:val="24"/>
        </w:rPr>
      </w:pPr>
      <w:r w:rsidRPr="002D2313">
        <w:rPr>
          <w:b/>
          <w:sz w:val="24"/>
        </w:rPr>
        <w:t xml:space="preserve">CONCLUSÃO </w:t>
      </w:r>
    </w:p>
    <w:p w:rsidR="006C5CDD" w:rsidRPr="002D2313" w:rsidRDefault="007B2CBA" w:rsidP="001B3CD7">
      <w:pPr>
        <w:spacing w:line="360" w:lineRule="auto"/>
        <w:jc w:val="both"/>
      </w:pPr>
      <w:r>
        <w:t>Pretendeu-se aqui</w:t>
      </w:r>
      <w:r w:rsidR="008E65BB" w:rsidRPr="002D2313">
        <w:t xml:space="preserve"> provocar uma reflexão acerca do elemento norteador da </w:t>
      </w:r>
      <w:r>
        <w:t>proposta: a multifuncionalidade</w:t>
      </w:r>
      <w:r w:rsidR="008E65BB" w:rsidRPr="002D2313">
        <w:t>.</w:t>
      </w:r>
      <w:r>
        <w:t xml:space="preserve"> V</w:t>
      </w:r>
      <w:r w:rsidR="008E65BB" w:rsidRPr="002D2313">
        <w:t xml:space="preserve">iu-se que </w:t>
      </w:r>
      <w:r>
        <w:t>o conceito</w:t>
      </w:r>
      <w:r w:rsidR="008E65BB" w:rsidRPr="002D2313">
        <w:t xml:space="preserve"> de espaço público na fala de diversos autores tem a ver com acessibilidade, seja física ou simbólica. Logo, vê-se na possibilidade de prover um espaço multifuncional uma oportunidade para pôr em prática o ato de “permitir”. Permitir passar, permitir utilizar, não restringir, o que se relaciona diretamente com o sentido de </w:t>
      </w:r>
      <w:r>
        <w:t>se apropriar.</w:t>
      </w:r>
      <w:r w:rsidR="008E65BB" w:rsidRPr="002D2313">
        <w:t xml:space="preserve"> </w:t>
      </w:r>
    </w:p>
    <w:p w:rsidR="006C5CDD" w:rsidRPr="002D2313" w:rsidRDefault="007B2CBA" w:rsidP="001B3CD7">
      <w:pPr>
        <w:spacing w:line="360" w:lineRule="auto"/>
        <w:jc w:val="both"/>
      </w:pPr>
      <w:r>
        <w:t>R</w:t>
      </w:r>
      <w:r w:rsidR="006C5CDD" w:rsidRPr="002D2313">
        <w:t>essalta</w:t>
      </w:r>
      <w:r>
        <w:t>-se</w:t>
      </w:r>
      <w:r w:rsidR="006C5CDD" w:rsidRPr="002D2313">
        <w:t xml:space="preserve"> aqui que </w:t>
      </w:r>
      <w:r w:rsidR="008E65BB" w:rsidRPr="002D2313">
        <w:t>a comunid</w:t>
      </w:r>
      <w:r w:rsidR="006C5CDD" w:rsidRPr="002D2313">
        <w:t>ade tem interesse em implantar a proposta</w:t>
      </w:r>
      <w:r w:rsidR="008E65BB" w:rsidRPr="002D2313">
        <w:t xml:space="preserve"> </w:t>
      </w:r>
      <w:r w:rsidR="006C5CDD" w:rsidRPr="002D2313">
        <w:t>– e está se organizando junto a</w:t>
      </w:r>
      <w:r>
        <w:t xml:space="preserve"> alguns</w:t>
      </w:r>
      <w:r w:rsidR="006C5CDD" w:rsidRPr="002D2313">
        <w:t xml:space="preserve"> vereadores. Foi possível assim a</w:t>
      </w:r>
      <w:r w:rsidR="008E65BB" w:rsidRPr="002D2313">
        <w:t xml:space="preserve"> aproxima</w:t>
      </w:r>
      <w:r w:rsidR="006C5CDD" w:rsidRPr="002D2313">
        <w:t>ção das autoras com o</w:t>
      </w:r>
      <w:r w:rsidR="008E65BB" w:rsidRPr="002D2313">
        <w:t>s</w:t>
      </w:r>
      <w:r w:rsidR="006C5CDD" w:rsidRPr="002D2313">
        <w:t xml:space="preserve"> </w:t>
      </w:r>
      <w:r w:rsidR="008E65BB" w:rsidRPr="002D2313">
        <w:t xml:space="preserve">obstáculos que </w:t>
      </w:r>
      <w:r w:rsidR="008E65BB" w:rsidRPr="002D2313">
        <w:lastRenderedPageBreak/>
        <w:t xml:space="preserve">aparecem no caminho de toda intervenção urbana, a exemplo </w:t>
      </w:r>
      <w:r>
        <w:t>dos conflitos que sempre surgem entre as</w:t>
      </w:r>
      <w:r w:rsidR="008E65BB" w:rsidRPr="002D2313">
        <w:t xml:space="preserve"> partes envolvidas,</w:t>
      </w:r>
      <w:r>
        <w:t xml:space="preserve"> as dificuldades de obtenção dos terrenos, etc.</w:t>
      </w:r>
      <w:r w:rsidR="008E65BB" w:rsidRPr="002D2313">
        <w:t xml:space="preserve"> </w:t>
      </w:r>
    </w:p>
    <w:p w:rsidR="001F231B" w:rsidRPr="002D2313" w:rsidRDefault="008E65BB" w:rsidP="001B3CD7">
      <w:pPr>
        <w:spacing w:line="360" w:lineRule="auto"/>
        <w:jc w:val="both"/>
      </w:pPr>
      <w:r w:rsidRPr="002D2313">
        <w:t>Devido às peculiaridades da cidade contemporânea</w:t>
      </w:r>
      <w:r w:rsidR="006C5CDD" w:rsidRPr="002D2313">
        <w:t xml:space="preserve"> encara-</w:t>
      </w:r>
      <w:r w:rsidRPr="002D2313">
        <w:t xml:space="preserve">se como um desafio qualquer projeto que se proponha a retomar </w:t>
      </w:r>
      <w:r w:rsidR="001F231B" w:rsidRPr="002D2313">
        <w:t>os espaços públicos d</w:t>
      </w:r>
      <w:r w:rsidRPr="002D2313">
        <w:t xml:space="preserve">a cidade e convide seus moradores a apropriar-se dela. Esse desafio se torna maior ainda quando o projeto é feito para um bairro </w:t>
      </w:r>
      <w:r w:rsidR="007B2CBA">
        <w:t>como</w:t>
      </w:r>
      <w:r w:rsidRPr="002D2313">
        <w:t xml:space="preserve"> Ponta Negra, levando em consideração a quantidade de atores que convivem no bairro</w:t>
      </w:r>
      <w:r w:rsidR="007B2CBA">
        <w:t xml:space="preserve"> e sua</w:t>
      </w:r>
      <w:r w:rsidRPr="002D2313">
        <w:t xml:space="preserve"> morfologia </w:t>
      </w:r>
      <w:r w:rsidR="007B2CBA">
        <w:t>tão diversa. Além disso,</w:t>
      </w:r>
      <w:r w:rsidRPr="002D2313">
        <w:t xml:space="preserve"> </w:t>
      </w:r>
      <w:r w:rsidR="007B2CBA">
        <w:t xml:space="preserve">tem-se </w:t>
      </w:r>
      <w:r w:rsidRPr="002D2313">
        <w:t>o ônus e o bônus de se</w:t>
      </w:r>
      <w:r w:rsidR="007B2CBA">
        <w:t xml:space="preserve"> trabalhar em</w:t>
      </w:r>
      <w:r w:rsidRPr="002D2313">
        <w:t xml:space="preserve"> um bairro ícone </w:t>
      </w:r>
      <w:r w:rsidR="008B0C32">
        <w:t>da cidade</w:t>
      </w:r>
      <w:r w:rsidRPr="002D2313">
        <w:t>,</w:t>
      </w:r>
      <w:r w:rsidR="008B0C32">
        <w:t xml:space="preserve"> voltado ao turismo e com um forte poder imagético, tanto para </w:t>
      </w:r>
      <w:r w:rsidRPr="002D2313">
        <w:t xml:space="preserve">Natal </w:t>
      </w:r>
      <w:r w:rsidR="008B0C32">
        <w:t>quanto para o</w:t>
      </w:r>
      <w:r w:rsidRPr="002D2313">
        <w:t xml:space="preserve"> estado do Rio Grande do Norte. </w:t>
      </w:r>
    </w:p>
    <w:p w:rsidR="006C5CDD" w:rsidRPr="002D2313" w:rsidRDefault="006C5CDD" w:rsidP="001B3CD7">
      <w:pPr>
        <w:spacing w:line="360" w:lineRule="auto"/>
        <w:jc w:val="both"/>
      </w:pPr>
      <w:r w:rsidRPr="002D2313">
        <w:t xml:space="preserve">Se o desenho da cidade é o reflexo do modo como a sociedade vive, precisamos primeiramente compreender as mudanças que nos levam à o modo de vida atual, principalmente no que diz respeito à globalização da informação e o impacto que isto tem nos relacionamentos interpessoais. Logo, enfatiza-se a necessidade de espaços robustos, preparados para serem adaptados aos diversos modos de apropriação que possam vir a surgir com o tempo, como forma de convidar as pessoas a retomar o espaço urbano, tornando-o atrativo novamente. </w:t>
      </w:r>
    </w:p>
    <w:p w:rsidR="00933BA4" w:rsidRPr="00B6175D" w:rsidRDefault="00933BA4" w:rsidP="001B3CD7">
      <w:pPr>
        <w:spacing w:line="360" w:lineRule="auto"/>
        <w:jc w:val="both"/>
        <w:rPr>
          <w:b/>
          <w:sz w:val="24"/>
          <w:lang w:val="en-US"/>
        </w:rPr>
      </w:pPr>
      <w:r w:rsidRPr="00B6175D">
        <w:rPr>
          <w:b/>
          <w:sz w:val="24"/>
          <w:lang w:val="en-US"/>
        </w:rPr>
        <w:t>REFERÊNCIAS BIBLIOGRÁFICAS</w:t>
      </w:r>
    </w:p>
    <w:p w:rsidR="000715A0" w:rsidRPr="00B6175D" w:rsidRDefault="000715A0" w:rsidP="0033779C">
      <w:pPr>
        <w:rPr>
          <w:rFonts w:cs="Arial"/>
          <w:lang w:val="en-US"/>
        </w:rPr>
      </w:pPr>
      <w:r w:rsidRPr="002D2313">
        <w:rPr>
          <w:rFonts w:cs="Arial"/>
          <w:lang w:val="en-US"/>
        </w:rPr>
        <w:t xml:space="preserve">BENTLEY, I.; ALCOCK, A.; MCGLYNN, S.; MURRAIN, P.; SMITH, G. </w:t>
      </w:r>
      <w:r w:rsidRPr="002D2313">
        <w:rPr>
          <w:rFonts w:cs="Arial"/>
          <w:u w:val="single"/>
          <w:lang w:val="en-US"/>
        </w:rPr>
        <w:t>Responsive Environments</w:t>
      </w:r>
      <w:r w:rsidRPr="002D2313">
        <w:rPr>
          <w:rFonts w:cs="Arial"/>
          <w:lang w:val="en-US"/>
        </w:rPr>
        <w:t xml:space="preserve">: a manual for designers. </w:t>
      </w:r>
      <w:r w:rsidRPr="00B6175D">
        <w:rPr>
          <w:rFonts w:cs="Arial"/>
          <w:lang w:val="en-US"/>
        </w:rPr>
        <w:t xml:space="preserve">Oxford: Architectural Press, 1985. </w:t>
      </w:r>
    </w:p>
    <w:p w:rsidR="000715A0" w:rsidRPr="002D2313" w:rsidRDefault="000715A0" w:rsidP="0033779C">
      <w:pPr>
        <w:widowControl w:val="0"/>
        <w:spacing w:before="200" w:after="240"/>
      </w:pPr>
      <w:r w:rsidRPr="002D2313">
        <w:rPr>
          <w:rFonts w:eastAsia="Arial" w:cs="Arial"/>
        </w:rPr>
        <w:t xml:space="preserve">BRAGA, R. M. </w:t>
      </w:r>
      <w:r w:rsidRPr="002D2313">
        <w:rPr>
          <w:rFonts w:eastAsia="Arial" w:cs="Arial"/>
          <w:u w:val="single"/>
        </w:rPr>
        <w:t>O espaço geográfico:</w:t>
      </w:r>
      <w:r w:rsidRPr="002D2313">
        <w:rPr>
          <w:rFonts w:eastAsia="Arial" w:cs="Arial"/>
          <w:b/>
        </w:rPr>
        <w:t xml:space="preserve"> </w:t>
      </w:r>
      <w:r w:rsidRPr="002D2313">
        <w:rPr>
          <w:rFonts w:eastAsia="Arial" w:cs="Arial"/>
        </w:rPr>
        <w:t>um esforço de definição. São Paulo: GEOUSP, 2007. p.65-72.</w:t>
      </w:r>
    </w:p>
    <w:p w:rsidR="000715A0" w:rsidRPr="002D2313" w:rsidRDefault="000715A0" w:rsidP="0033779C">
      <w:r w:rsidRPr="002D2313">
        <w:rPr>
          <w:lang w:eastAsia="pt-BR"/>
        </w:rPr>
        <w:t>CARNEIRO, A. R. S.; MESQUITA, L. B.. Espaços livres do Recife. Recife: Prefeitura da Cidade do Recife/Universidade Federal de Pernambuco, 2000.</w:t>
      </w:r>
    </w:p>
    <w:p w:rsidR="000715A0" w:rsidRPr="00B6175D" w:rsidRDefault="000715A0" w:rsidP="0033779C">
      <w:pPr>
        <w:rPr>
          <w:rFonts w:cs="Arial"/>
        </w:rPr>
      </w:pPr>
      <w:r w:rsidRPr="002D2313">
        <w:rPr>
          <w:rFonts w:cs="Arial"/>
          <w:lang w:val="en-US"/>
        </w:rPr>
        <w:t xml:space="preserve">CARR, S. FRANCIS, M.; RIVLIN, L.G; STONE, A.M. Needs in Public Space. 1992. In: CARMONA, M. TIESDELL, S. </w:t>
      </w:r>
      <w:r w:rsidRPr="002D2313">
        <w:rPr>
          <w:rFonts w:cs="Arial"/>
          <w:u w:val="single"/>
          <w:lang w:val="en-US"/>
        </w:rPr>
        <w:t>Urban Design Reader</w:t>
      </w:r>
      <w:r w:rsidRPr="002D2313">
        <w:rPr>
          <w:rFonts w:cs="Arial"/>
          <w:lang w:val="en-US"/>
        </w:rPr>
        <w:t xml:space="preserve">. </w:t>
      </w:r>
      <w:r w:rsidRPr="00B6175D">
        <w:rPr>
          <w:rFonts w:cs="Arial"/>
        </w:rPr>
        <w:t>Oxford: Routledge, 2006 p.230-240.</w:t>
      </w:r>
    </w:p>
    <w:p w:rsidR="000715A0" w:rsidRPr="002D2313" w:rsidRDefault="000715A0" w:rsidP="0033779C">
      <w:pPr>
        <w:rPr>
          <w:rFonts w:cs="Arial"/>
        </w:rPr>
      </w:pPr>
      <w:r w:rsidRPr="002D2313">
        <w:rPr>
          <w:rFonts w:cs="Arial"/>
        </w:rPr>
        <w:t>ESTEVES, A. M. C. Flexibilidade em arquitetura: um contributo adicional para a sustentabilidade do ambiente construído. out. 2013. 224p. Dissertação (Mestrado em Arquitetura). Universidade de Coimbra, out. 2013.</w:t>
      </w:r>
    </w:p>
    <w:p w:rsidR="000715A0" w:rsidRPr="002D2313" w:rsidRDefault="000715A0" w:rsidP="0033779C">
      <w:pPr>
        <w:rPr>
          <w:rFonts w:cs="Arial"/>
        </w:rPr>
      </w:pPr>
      <w:r w:rsidRPr="002D2313">
        <w:rPr>
          <w:rFonts w:cs="Arial"/>
        </w:rPr>
        <w:t xml:space="preserve">FERNANDES, I. N.C.C. </w:t>
      </w:r>
      <w:r w:rsidRPr="002D2313">
        <w:rPr>
          <w:rFonts w:cs="Arial"/>
          <w:u w:val="single"/>
        </w:rPr>
        <w:t>Requalificação do espaço público urbano</w:t>
      </w:r>
      <w:r w:rsidRPr="002D2313">
        <w:rPr>
          <w:rFonts w:cs="Arial"/>
        </w:rPr>
        <w:t>: caso de estudo – bairro Olival de Fora. 2012. 85 p. Dissertação (Mestrado em Arquitetura Paisagística). Universidade Técnica de Lisboa, Instituto Superior de Agronomia.</w:t>
      </w:r>
    </w:p>
    <w:p w:rsidR="000715A0" w:rsidRPr="002D2313" w:rsidRDefault="000715A0" w:rsidP="0033779C">
      <w:pPr>
        <w:rPr>
          <w:rFonts w:cs="Arial"/>
          <w:lang w:val="en-US"/>
        </w:rPr>
      </w:pPr>
      <w:r w:rsidRPr="002D2313">
        <w:rPr>
          <w:lang w:val="en-US"/>
        </w:rPr>
        <w:t xml:space="preserve">GEHL, J. </w:t>
      </w:r>
      <w:r w:rsidRPr="002D2313">
        <w:rPr>
          <w:u w:val="single"/>
          <w:lang w:val="en-US"/>
        </w:rPr>
        <w:t>Life Between Buildings</w:t>
      </w:r>
      <w:r w:rsidRPr="002D2313">
        <w:rPr>
          <w:lang w:val="en-US"/>
        </w:rPr>
        <w:t>. Copenhagen: The Danish Architectural Press, 1996.</w:t>
      </w:r>
    </w:p>
    <w:p w:rsidR="000715A0" w:rsidRPr="002D2313" w:rsidRDefault="000715A0" w:rsidP="0033779C">
      <w:pPr>
        <w:rPr>
          <w:rFonts w:cs="Arial"/>
        </w:rPr>
      </w:pPr>
      <w:r w:rsidRPr="002D2313">
        <w:rPr>
          <w:rFonts w:cs="Arial"/>
        </w:rPr>
        <w:lastRenderedPageBreak/>
        <w:t xml:space="preserve">LIMA, V. M. F. </w:t>
      </w:r>
      <w:r w:rsidRPr="002D2313">
        <w:rPr>
          <w:rFonts w:cs="Arial"/>
          <w:u w:val="single"/>
        </w:rPr>
        <w:t>Desenho urbano, cultura e Identidade: uma análise de experiências brasileiras</w:t>
      </w:r>
      <w:r w:rsidRPr="002D2313">
        <w:rPr>
          <w:rFonts w:cs="Arial"/>
        </w:rPr>
        <w:t xml:space="preserve">: estudos de casos nas áreas centrais de Curitiba, do Rio de Janeiro e do Recife. Natal: EDUFRN, 2014. </w:t>
      </w:r>
    </w:p>
    <w:p w:rsidR="000715A0" w:rsidRPr="002D2313" w:rsidRDefault="000715A0" w:rsidP="000715A0">
      <w:pPr>
        <w:widowControl w:val="0"/>
        <w:spacing w:before="200"/>
        <w:rPr>
          <w:rFonts w:eastAsia="Arial" w:cs="Arial"/>
        </w:rPr>
      </w:pPr>
      <w:r w:rsidRPr="002D2313">
        <w:rPr>
          <w:rFonts w:cs="Arial"/>
        </w:rPr>
        <w:t xml:space="preserve">LOPES, A. LIMA, V.M.F. </w:t>
      </w:r>
      <w:r w:rsidRPr="002D2313">
        <w:rPr>
          <w:rFonts w:cs="Arial"/>
          <w:u w:val="single"/>
        </w:rPr>
        <w:t>Revisitando o espaço e lugar</w:t>
      </w:r>
      <w:r w:rsidRPr="002D2313">
        <w:rPr>
          <w:rFonts w:cs="Arial"/>
        </w:rPr>
        <w:t xml:space="preserve">: proximidades e distanciamentos de conceitos e teorias. </w:t>
      </w:r>
      <w:r w:rsidRPr="002D2313">
        <w:rPr>
          <w:rFonts w:eastAsia="Arial" w:cs="Arial"/>
        </w:rPr>
        <w:t xml:space="preserve">Trabalho acadêmico apresentado para a disciplina de </w:t>
      </w:r>
      <w:r w:rsidRPr="002D2313">
        <w:rPr>
          <w:rFonts w:eastAsia="Arial" w:cs="Arial"/>
          <w:i/>
        </w:rPr>
        <w:t>Espaço e Sociedade</w:t>
      </w:r>
      <w:r w:rsidRPr="002D2313">
        <w:rPr>
          <w:rFonts w:eastAsia="Arial" w:cs="Arial"/>
        </w:rPr>
        <w:t>. Universidade Federal de Pernambuco. Recife,  mar. 2005.</w:t>
      </w:r>
    </w:p>
    <w:p w:rsidR="000715A0" w:rsidRPr="002D2313" w:rsidRDefault="000715A0" w:rsidP="0033779C">
      <w:pPr>
        <w:spacing w:after="240"/>
        <w:rPr>
          <w:rFonts w:cs="Arial"/>
        </w:rPr>
      </w:pPr>
      <w:r w:rsidRPr="002D2313">
        <w:rPr>
          <w:rFonts w:cs="Arial"/>
        </w:rPr>
        <w:t xml:space="preserve">MACEDO, S. S. et al. Considerações preliminares sobre o sistema de espaços livres e a constituição da esfera pública no Brasil. In: TÂNGARI, V.R., ANDRADE, R., SCHLEE, M.B. </w:t>
      </w:r>
      <w:r w:rsidRPr="002D2313">
        <w:rPr>
          <w:rFonts w:cs="Arial"/>
          <w:u w:val="single"/>
        </w:rPr>
        <w:t>Sistema de espaços livres: o cotidiano, apropriações e ausências</w:t>
      </w:r>
      <w:r w:rsidRPr="002D2313">
        <w:rPr>
          <w:rFonts w:cs="Arial"/>
        </w:rPr>
        <w:t>. Rio de Janeiro: FAU UFRJ, 2009 p.60-83.</w:t>
      </w:r>
    </w:p>
    <w:p w:rsidR="000715A0" w:rsidRPr="002D2313" w:rsidRDefault="000715A0" w:rsidP="0033779C">
      <w:pPr>
        <w:widowControl w:val="0"/>
        <w:spacing w:before="200"/>
        <w:rPr>
          <w:rFonts w:eastAsia="Arial" w:cs="Arial"/>
        </w:rPr>
      </w:pPr>
      <w:r w:rsidRPr="002D2313">
        <w:rPr>
          <w:rFonts w:eastAsia="Arial" w:cs="Arial"/>
        </w:rPr>
        <w:t xml:space="preserve">MATOS, F. L. Espaços públicos e qualidade de vida nas cidades – O caso da cidade Porto. </w:t>
      </w:r>
      <w:r w:rsidRPr="002D2313">
        <w:rPr>
          <w:rFonts w:eastAsia="Arial" w:cs="Arial"/>
          <w:u w:val="single"/>
        </w:rPr>
        <w:t>Observatorium: Revista Eletrônica de Geografia</w:t>
      </w:r>
      <w:r w:rsidRPr="002D2313">
        <w:rPr>
          <w:rFonts w:eastAsia="Arial" w:cs="Arial"/>
        </w:rPr>
        <w:t>. V.2, n.4, p.17-33, jul. 2010.</w:t>
      </w:r>
    </w:p>
    <w:p w:rsidR="000715A0" w:rsidRPr="002D2313" w:rsidRDefault="000715A0" w:rsidP="0033779C">
      <w:r w:rsidRPr="002D2313">
        <w:t xml:space="preserve">MENDONÇA, E.M.S. Apropriações do espaço público: alguns conceitos. </w:t>
      </w:r>
      <w:r w:rsidRPr="002D2313">
        <w:rPr>
          <w:u w:val="single"/>
        </w:rPr>
        <w:t>Estudos e Pesquisas em Psicologia</w:t>
      </w:r>
      <w:r w:rsidRPr="002D2313">
        <w:t>, Rio de Janeiro, v.7, n.2, p.296-306, ago.2007.</w:t>
      </w:r>
    </w:p>
    <w:p w:rsidR="000715A0" w:rsidRPr="002D2313" w:rsidRDefault="000715A0" w:rsidP="0033779C">
      <w:pPr>
        <w:widowControl w:val="0"/>
        <w:spacing w:before="200"/>
        <w:rPr>
          <w:rFonts w:eastAsia="Arial" w:cs="Arial"/>
        </w:rPr>
      </w:pPr>
      <w:r w:rsidRPr="002D2313">
        <w:rPr>
          <w:rFonts w:eastAsia="Arial" w:cs="Arial"/>
        </w:rPr>
        <w:t xml:space="preserve">NARCISO, C.A.F. </w:t>
      </w:r>
      <w:r w:rsidRPr="002D2313">
        <w:rPr>
          <w:rFonts w:eastAsia="Arial" w:cs="Arial"/>
          <w:u w:val="single"/>
        </w:rPr>
        <w:t>Espaço Público</w:t>
      </w:r>
      <w:r w:rsidRPr="002D2313">
        <w:rPr>
          <w:rFonts w:eastAsia="Arial" w:cs="Arial"/>
          <w:b/>
          <w:u w:val="single"/>
        </w:rPr>
        <w:t xml:space="preserve">: </w:t>
      </w:r>
      <w:r w:rsidRPr="002D2313">
        <w:rPr>
          <w:rFonts w:eastAsia="Arial" w:cs="Arial"/>
          <w:u w:val="single"/>
        </w:rPr>
        <w:t>Desenho, organização e poder</w:t>
      </w:r>
      <w:r w:rsidRPr="002D2313">
        <w:rPr>
          <w:rFonts w:eastAsia="Arial" w:cs="Arial"/>
        </w:rPr>
        <w:t xml:space="preserve"> – O caso de Barcelona. Tese de Mestrado em Estudos Urbanos. 2008. Cap. 1. p.23-58: Conceito, método, justificativa e procedências.</w:t>
      </w:r>
    </w:p>
    <w:p w:rsidR="000715A0" w:rsidRPr="002D2313" w:rsidRDefault="000715A0" w:rsidP="0033779C">
      <w:pPr>
        <w:spacing w:after="240"/>
        <w:rPr>
          <w:rFonts w:cs="Arial"/>
        </w:rPr>
      </w:pPr>
      <w:r w:rsidRPr="002D2313">
        <w:rPr>
          <w:rFonts w:cs="Arial"/>
        </w:rPr>
        <w:t xml:space="preserve">QUEIROGA, E. F. et al. Os espaços livres e a esfera pública contemporânea no Brasil: por uma conceituação considerando propriedades (públicas e privadas) e apropriações. In: TÂNGARI, V.R., ANDRADE, R., SCHLEE, M.B. </w:t>
      </w:r>
      <w:r w:rsidRPr="002D2313">
        <w:rPr>
          <w:rFonts w:cs="Arial"/>
          <w:u w:val="single"/>
        </w:rPr>
        <w:t>Sistema de espaços livres: o cotidiano, apropriações e ausências</w:t>
      </w:r>
      <w:r w:rsidRPr="002D2313">
        <w:rPr>
          <w:rFonts w:cs="Arial"/>
        </w:rPr>
        <w:t>. Rio de Janeiro: FAU UFRJ, 2009 p.84-99.</w:t>
      </w:r>
    </w:p>
    <w:p w:rsidR="000715A0" w:rsidRPr="002D2313" w:rsidRDefault="000715A0" w:rsidP="0033779C">
      <w:pPr>
        <w:rPr>
          <w:rFonts w:cs="Arial"/>
        </w:rPr>
      </w:pPr>
      <w:r w:rsidRPr="002D2313">
        <w:rPr>
          <w:rFonts w:cs="Arial"/>
        </w:rPr>
        <w:t xml:space="preserve">SANTOS, M. </w:t>
      </w:r>
      <w:r w:rsidRPr="002D2313">
        <w:rPr>
          <w:rFonts w:cs="Arial"/>
          <w:u w:val="single"/>
        </w:rPr>
        <w:t>Espaço e dominação.</w:t>
      </w:r>
      <w:r w:rsidRPr="002D2313">
        <w:rPr>
          <w:rFonts w:cs="Arial"/>
        </w:rPr>
        <w:t xml:space="preserve"> São Paulo: Editora da Universidade de São Paulo, 1978.</w:t>
      </w:r>
    </w:p>
    <w:p w:rsidR="000715A0" w:rsidRPr="002D2313" w:rsidRDefault="000715A0" w:rsidP="0033779C">
      <w:pPr>
        <w:rPr>
          <w:rFonts w:cs="Arial"/>
        </w:rPr>
      </w:pPr>
      <w:r w:rsidRPr="002D2313">
        <w:rPr>
          <w:rFonts w:cs="Arial"/>
        </w:rPr>
        <w:t xml:space="preserve">SAQUET, M.A. SILVA, Sueli S. Milton Santos: concepções de geografia, espaço e território. </w:t>
      </w:r>
      <w:r w:rsidRPr="002D2313">
        <w:rPr>
          <w:rFonts w:cs="Arial"/>
          <w:u w:val="single"/>
        </w:rPr>
        <w:t>GEO UERJ</w:t>
      </w:r>
      <w:r w:rsidRPr="002D2313">
        <w:rPr>
          <w:rFonts w:cs="Arial"/>
        </w:rPr>
        <w:t>. Rio de Janeiro, Ano 10, v.2, n.18, p.24-42, jul./dez. 2008. Disponível em: &lt;http://www.e-publicacoes.uerj.br/index.php/geouerj/article/viewFile/1389/1179&gt;. Acesso em: 6 maio 2015.</w:t>
      </w:r>
    </w:p>
    <w:p w:rsidR="000715A0" w:rsidRPr="00B6175D" w:rsidRDefault="000715A0" w:rsidP="0033779C">
      <w:pPr>
        <w:rPr>
          <w:rFonts w:cs="Arial"/>
          <w:lang w:val="en-US"/>
        </w:rPr>
      </w:pPr>
      <w:r w:rsidRPr="002D2313">
        <w:rPr>
          <w:rFonts w:cs="Arial"/>
        </w:rPr>
        <w:t xml:space="preserve">SERPA, A. </w:t>
      </w:r>
      <w:r w:rsidRPr="002D2313">
        <w:rPr>
          <w:rFonts w:cs="Arial"/>
          <w:u w:val="single"/>
        </w:rPr>
        <w:t>O espaço público na cidade contemporânea</w:t>
      </w:r>
      <w:r w:rsidRPr="002D2313">
        <w:rPr>
          <w:rFonts w:cs="Arial"/>
        </w:rPr>
        <w:t xml:space="preserve">. </w:t>
      </w:r>
      <w:r w:rsidRPr="00B6175D">
        <w:rPr>
          <w:rFonts w:cs="Arial"/>
          <w:lang w:val="en-US"/>
        </w:rPr>
        <w:t>São Paulo: Contexto, 2007.</w:t>
      </w:r>
    </w:p>
    <w:p w:rsidR="00F24717" w:rsidRPr="002D2313" w:rsidRDefault="00F24717" w:rsidP="004B4FD0">
      <w:pPr>
        <w:rPr>
          <w:rFonts w:cs="Arial"/>
        </w:rPr>
      </w:pPr>
      <w:r w:rsidRPr="002D2313">
        <w:rPr>
          <w:rFonts w:cs="Arial"/>
          <w:lang w:val="en-US"/>
        </w:rPr>
        <w:t xml:space="preserve">SENNETT, R. </w:t>
      </w:r>
      <w:r w:rsidRPr="002D2313">
        <w:rPr>
          <w:rFonts w:cs="Arial"/>
          <w:u w:val="single"/>
          <w:lang w:val="en-US"/>
        </w:rPr>
        <w:t>The fall of public man</w:t>
      </w:r>
      <w:r w:rsidRPr="002D2313">
        <w:rPr>
          <w:rFonts w:cs="Arial"/>
          <w:lang w:val="en-US"/>
        </w:rPr>
        <w:t xml:space="preserve">. </w:t>
      </w:r>
      <w:r w:rsidRPr="002D2313">
        <w:rPr>
          <w:rFonts w:cs="Arial"/>
        </w:rPr>
        <w:t xml:space="preserve">São Paulo: Companhia das Letras, 1989. </w:t>
      </w:r>
    </w:p>
    <w:p w:rsidR="004B4FD0" w:rsidRPr="00CA505A" w:rsidRDefault="004B4FD0" w:rsidP="004B4FD0">
      <w:pPr>
        <w:rPr>
          <w:rFonts w:cs="Arial"/>
        </w:rPr>
      </w:pPr>
      <w:r w:rsidRPr="002D2313">
        <w:rPr>
          <w:rFonts w:cs="Arial"/>
        </w:rPr>
        <w:t xml:space="preserve">TUAN, Y. </w:t>
      </w:r>
      <w:r w:rsidRPr="002D2313">
        <w:rPr>
          <w:rFonts w:cs="Arial"/>
          <w:u w:val="single"/>
        </w:rPr>
        <w:t xml:space="preserve">Espaço e </w:t>
      </w:r>
      <w:smartTag w:uri="schemas-houaiss/mini" w:element="verbetes">
        <w:r w:rsidRPr="002D2313">
          <w:rPr>
            <w:rFonts w:cs="Arial"/>
            <w:u w:val="single"/>
          </w:rPr>
          <w:t>Lugar</w:t>
        </w:r>
      </w:smartTag>
      <w:r w:rsidRPr="002D2313">
        <w:rPr>
          <w:rFonts w:cs="Arial"/>
        </w:rPr>
        <w:t>. São Paulo: Difel, 1983.</w:t>
      </w:r>
    </w:p>
    <w:p w:rsidR="004B4FD0" w:rsidRPr="00CA505A" w:rsidRDefault="004B4FD0" w:rsidP="0033779C">
      <w:pPr>
        <w:rPr>
          <w:rFonts w:cs="Arial"/>
        </w:rPr>
      </w:pPr>
    </w:p>
    <w:sectPr w:rsidR="004B4FD0" w:rsidRPr="00CA505A" w:rsidSect="00E96D68">
      <w:headerReference w:type="default" r:id="rId18"/>
      <w:footerReference w:type="default" r:id="rId1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C60" w:rsidRDefault="00876C60" w:rsidP="00891942">
      <w:pPr>
        <w:spacing w:after="0" w:line="240" w:lineRule="auto"/>
      </w:pPr>
      <w:r>
        <w:separator/>
      </w:r>
    </w:p>
  </w:endnote>
  <w:endnote w:type="continuationSeparator" w:id="0">
    <w:p w:rsidR="00876C60" w:rsidRDefault="00876C60" w:rsidP="00891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444" w:rsidRDefault="00CD1444" w:rsidP="00ED1676">
    <w:pPr>
      <w:pStyle w:val="Rodap"/>
      <w:tabs>
        <w:tab w:val="clear" w:pos="4252"/>
        <w:tab w:val="clear" w:pos="8504"/>
        <w:tab w:val="left" w:pos="5229"/>
      </w:tabs>
    </w:pPr>
    <w:r>
      <w:rPr>
        <w:noProof/>
        <w:lang w:eastAsia="pt-BR"/>
      </w:rPr>
      <w:drawing>
        <wp:anchor distT="0" distB="0" distL="114300" distR="114300" simplePos="0" relativeHeight="251661312" behindDoc="0" locked="0" layoutInCell="1" allowOverlap="1">
          <wp:simplePos x="0" y="0"/>
          <wp:positionH relativeFrom="column">
            <wp:posOffset>3860800</wp:posOffset>
          </wp:positionH>
          <wp:positionV relativeFrom="paragraph">
            <wp:posOffset>-65405</wp:posOffset>
          </wp:positionV>
          <wp:extent cx="797560" cy="424180"/>
          <wp:effectExtent l="0" t="0" r="0" b="7620"/>
          <wp:wrapTopAndBottom/>
          <wp:docPr id="7" name="Picture 7" descr="Macintosh HD:Users:lloyolla:Documents:Quapá SEL:Colóquios:XI Colóquio:fwdbrasesleovejaissoparatemplate:logo-cnp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loyolla:Documents:Quapá SEL:Colóquios:XI Colóquio:fwdbrasesleovejaissoparatemplate:logo-cnpq.gif"/>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7560" cy="424180"/>
                  </a:xfrm>
                  <a:prstGeom prst="rect">
                    <a:avLst/>
                  </a:prstGeom>
                  <a:noFill/>
                  <a:ln>
                    <a:noFill/>
                  </a:ln>
                </pic:spPr>
              </pic:pic>
            </a:graphicData>
          </a:graphic>
        </wp:anchor>
      </w:drawing>
    </w:r>
    <w:r>
      <w:rPr>
        <w:noProof/>
        <w:lang w:eastAsia="pt-BR"/>
      </w:rPr>
      <w:drawing>
        <wp:anchor distT="0" distB="0" distL="114300" distR="114300" simplePos="0" relativeHeight="251660288" behindDoc="0" locked="0" layoutInCell="1" allowOverlap="1">
          <wp:simplePos x="0" y="0"/>
          <wp:positionH relativeFrom="column">
            <wp:posOffset>8890</wp:posOffset>
          </wp:positionH>
          <wp:positionV relativeFrom="paragraph">
            <wp:posOffset>-108585</wp:posOffset>
          </wp:positionV>
          <wp:extent cx="320675" cy="457200"/>
          <wp:effectExtent l="0" t="0" r="9525" b="0"/>
          <wp:wrapTopAndBottom/>
          <wp:docPr id="6" name="Picture 6" descr="Macintosh HD:Users:lloyolla:Documents:Quapá SEL:Colóquios:XI Colóquio:fwdbrasesleovejaissoparatemplate:logo c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loyolla:Documents:Quapá SEL:Colóquios:XI Colóquio:fwdbrasesleovejaissoparatemplate:logo cor 1.jpg"/>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320675" cy="457200"/>
                  </a:xfrm>
                  <a:prstGeom prst="rect">
                    <a:avLst/>
                  </a:prstGeom>
                  <a:noFill/>
                  <a:ln>
                    <a:noFill/>
                  </a:ln>
                </pic:spPr>
              </pic:pic>
            </a:graphicData>
          </a:graphic>
        </wp:anchor>
      </w:drawing>
    </w:r>
    <w:r w:rsidR="007E2CAB">
      <w:rPr>
        <w:noProof/>
        <w:lang w:eastAsia="pt-BR"/>
      </w:rPr>
      <mc:AlternateContent>
        <mc:Choice Requires="wps">
          <w:drawing>
            <wp:anchor distT="4294967294" distB="4294967294" distL="114300" distR="114300" simplePos="0" relativeHeight="251663360" behindDoc="0" locked="0" layoutInCell="1" allowOverlap="1" wp14:anchorId="2CC19358">
              <wp:simplePos x="0" y="0"/>
              <wp:positionH relativeFrom="column">
                <wp:posOffset>0</wp:posOffset>
              </wp:positionH>
              <wp:positionV relativeFrom="paragraph">
                <wp:posOffset>-140336</wp:posOffset>
              </wp:positionV>
              <wp:extent cx="5794375" cy="0"/>
              <wp:effectExtent l="0" t="0" r="3492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4375" cy="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C403F4" id="Straight Connector 10"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05pt" to="456.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" strokecolor="black [3213]" strokeweight=".25pt">
              <v:stroke joinstyle="miter"/>
              <o:lock v:ext="edit" shapetype="f"/>
            </v:line>
          </w:pict>
        </mc:Fallback>
      </mc:AlternateContent>
    </w:r>
    <w:r>
      <w:rPr>
        <w:noProof/>
        <w:lang w:eastAsia="pt-BR"/>
      </w:rPr>
      <w:drawing>
        <wp:anchor distT="0" distB="0" distL="114300" distR="114300" simplePos="0" relativeHeight="251659264" behindDoc="0" locked="0" layoutInCell="1" allowOverlap="1">
          <wp:simplePos x="0" y="0"/>
          <wp:positionH relativeFrom="column">
            <wp:posOffset>1234440</wp:posOffset>
          </wp:positionH>
          <wp:positionV relativeFrom="paragraph">
            <wp:posOffset>-76200</wp:posOffset>
          </wp:positionV>
          <wp:extent cx="339725" cy="435610"/>
          <wp:effectExtent l="0" t="0" r="0" b="0"/>
          <wp:wrapTopAndBottom/>
          <wp:docPr id="5" name="Picture 5" descr="Macintosh HD:Users:lloyolla:Documents:Quapá SEL:Colóquios:XI Colóquio:fwdbrasesleovejaissoparatemplate:FAUUSP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loyolla:Documents:Quapá SEL:Colóquios:XI Colóquio:fwdbrasesleovejaissoparatemplate:FAUUSPLogotipo.jpg"/>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339725" cy="435610"/>
                  </a:xfrm>
                  <a:prstGeom prst="rect">
                    <a:avLst/>
                  </a:prstGeom>
                  <a:noFill/>
                  <a:ln>
                    <a:noFill/>
                  </a:ln>
                </pic:spPr>
              </pic:pic>
            </a:graphicData>
          </a:graphic>
        </wp:anchor>
      </w:drawing>
    </w:r>
    <w:r>
      <w:rPr>
        <w:noProof/>
        <w:lang w:eastAsia="pt-BR"/>
      </w:rPr>
      <w:drawing>
        <wp:anchor distT="0" distB="0" distL="114300" distR="114300" simplePos="0" relativeHeight="251662336" behindDoc="0" locked="0" layoutInCell="1" allowOverlap="1">
          <wp:simplePos x="0" y="0"/>
          <wp:positionH relativeFrom="column">
            <wp:posOffset>5137785</wp:posOffset>
          </wp:positionH>
          <wp:positionV relativeFrom="paragraph">
            <wp:posOffset>-130810</wp:posOffset>
          </wp:positionV>
          <wp:extent cx="676910" cy="476885"/>
          <wp:effectExtent l="0" t="0" r="8890" b="5715"/>
          <wp:wrapThrough wrapText="bothSides">
            <wp:wrapPolygon edited="0">
              <wp:start x="0" y="0"/>
              <wp:lineTo x="0" y="20708"/>
              <wp:lineTo x="21073" y="20708"/>
              <wp:lineTo x="21073" y="0"/>
              <wp:lineTo x="0" y="0"/>
            </wp:wrapPolygon>
          </wp:wrapThrough>
          <wp:docPr id="9" name="Picture 9" descr="Macintosh HD:Users:lloyolla:Desktop:Captura de Tela 2016-03-30 às 19.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loyolla:Desktop:Captura de Tela 2016-03-30 às 19.03.08.png"/>
                  <pic:cNvPicPr>
                    <a:picLocks noChangeAspect="1" noChangeArrowheads="1"/>
                  </pic:cNvPicPr>
                </pic:nvPicPr>
                <pic:blipFill rotWithShape="1">
                  <a:blip r:embed="rId4" cstate="screen">
                    <a:extLst>
                      <a:ext uri="{28A0092B-C50C-407E-A947-70E740481C1C}">
                        <a14:useLocalDpi xmlns:a14="http://schemas.microsoft.com/office/drawing/2010/main"/>
                      </a:ext>
                    </a:extLst>
                  </a:blip>
                  <a:srcRect/>
                  <a:stretch/>
                </pic:blipFill>
                <pic:spPr bwMode="auto">
                  <a:xfrm>
                    <a:off x="0" y="0"/>
                    <a:ext cx="676910" cy="47688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pt-BR"/>
      </w:rPr>
      <w:drawing>
        <wp:anchor distT="0" distB="0" distL="114300" distR="114300" simplePos="0" relativeHeight="251658240" behindDoc="0" locked="0" layoutInCell="1" allowOverlap="1">
          <wp:simplePos x="0" y="0"/>
          <wp:positionH relativeFrom="column">
            <wp:posOffset>2388870</wp:posOffset>
          </wp:positionH>
          <wp:positionV relativeFrom="paragraph">
            <wp:posOffset>-33020</wp:posOffset>
          </wp:positionV>
          <wp:extent cx="916305" cy="287020"/>
          <wp:effectExtent l="0" t="0" r="0" b="0"/>
          <wp:wrapTopAndBottom/>
          <wp:docPr id="1" name="Picture 1" descr="Macintosh HD:Users:lloyolla:Documents:Quapá SEL:Colóquios:XI Colóquio:fwdbrasesleovejaissoparatemplate:Fap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loyolla:Documents:Quapá SEL:Colóquios:XI Colóquio:fwdbrasesleovejaissoparatemplate:Fapesp.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916305" cy="287020"/>
                  </a:xfrm>
                  <a:prstGeom prst="rect">
                    <a:avLst/>
                  </a:prstGeom>
                  <a:noFill/>
                  <a:ln>
                    <a:noFill/>
                  </a:ln>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C60" w:rsidRDefault="00876C60" w:rsidP="00891942">
      <w:pPr>
        <w:spacing w:after="0" w:line="240" w:lineRule="auto"/>
      </w:pPr>
      <w:r>
        <w:separator/>
      </w:r>
    </w:p>
  </w:footnote>
  <w:footnote w:type="continuationSeparator" w:id="0">
    <w:p w:rsidR="00876C60" w:rsidRDefault="00876C60" w:rsidP="00891942">
      <w:pPr>
        <w:spacing w:after="0" w:line="240" w:lineRule="auto"/>
      </w:pPr>
      <w:r>
        <w:continuationSeparator/>
      </w:r>
    </w:p>
  </w:footnote>
  <w:footnote w:id="1">
    <w:p w:rsidR="00CD1444" w:rsidRDefault="00CD1444" w:rsidP="008E65BB">
      <w:pPr>
        <w:pStyle w:val="Textodenotaderodap"/>
      </w:pPr>
      <w:r>
        <w:rPr>
          <w:rStyle w:val="Refdenotaderodap"/>
        </w:rPr>
        <w:footnoteRef/>
      </w:r>
      <w:r>
        <w:t xml:space="preserve"> Topofilia é definida por Tuan (1980, p.106) como “o elo afetivo entre a pessoa e o lugar ou ambiente físico”.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444" w:rsidRPr="00ED1676" w:rsidRDefault="00CD1444" w:rsidP="00ED1676">
    <w:pPr>
      <w:pStyle w:val="Cabealho"/>
      <w:jc w:val="center"/>
      <w:rPr>
        <w:sz w:val="20"/>
        <w:szCs w:val="20"/>
      </w:rPr>
    </w:pPr>
    <w:r w:rsidRPr="00ED1676">
      <w:rPr>
        <w:sz w:val="20"/>
        <w:szCs w:val="20"/>
      </w:rPr>
      <w:t>XI COLÓQUIO QUAPA SEL – QUADRO DO PAISAGISMO NO BRASIL</w:t>
    </w:r>
  </w:p>
  <w:p w:rsidR="00CD1444" w:rsidRPr="00ED1676" w:rsidRDefault="00CD1444" w:rsidP="0049302B">
    <w:pPr>
      <w:pStyle w:val="Cabealho"/>
      <w:spacing w:after="700"/>
      <w:jc w:val="center"/>
      <w:rPr>
        <w:sz w:val="20"/>
        <w:szCs w:val="20"/>
      </w:rPr>
    </w:pPr>
    <w:r>
      <w:rPr>
        <w:b/>
        <w:noProof/>
        <w:lang w:eastAsia="pt-BR"/>
      </w:rPr>
      <w:drawing>
        <wp:anchor distT="0" distB="0" distL="114300" distR="114300" simplePos="0" relativeHeight="251664384" behindDoc="0" locked="0" layoutInCell="1" allowOverlap="1">
          <wp:simplePos x="0" y="0"/>
          <wp:positionH relativeFrom="column">
            <wp:posOffset>1143000</wp:posOffset>
          </wp:positionH>
          <wp:positionV relativeFrom="paragraph">
            <wp:posOffset>180975</wp:posOffset>
          </wp:positionV>
          <wp:extent cx="3354070" cy="631825"/>
          <wp:effectExtent l="0" t="0" r="0" b="3175"/>
          <wp:wrapTopAndBottom/>
          <wp:docPr id="3" name="Imagem 3" descr="D:\LEO\Quapá SEL\Colóquios\XI Colóquio\TARJA DO I  COLÓQUIO 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O\Quapá SEL\Colóquios\XI Colóquio\TARJA DO I  COLÓQUIO r02.jp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b="-222"/>
                  <a:stretch/>
                </pic:blipFill>
                <pic:spPr bwMode="auto">
                  <a:xfrm>
                    <a:off x="0" y="0"/>
                    <a:ext cx="3354070" cy="631825"/>
                  </a:xfrm>
                  <a:prstGeom prst="rect">
                    <a:avLst/>
                  </a:prstGeom>
                  <a:noFill/>
                  <a:ln>
                    <a:noFill/>
                  </a:ln>
                  <a:extLst>
                    <a:ext uri="{53640926-AAD7-44D8-BBD7-CCE9431645EC}">
                      <a14:shadowObscured xmlns:a14="http://schemas.microsoft.com/office/drawing/2010/main"/>
                    </a:ext>
                  </a:extLst>
                </pic:spPr>
              </pic:pic>
            </a:graphicData>
          </a:graphic>
        </wp:anchor>
      </w:drawing>
    </w:r>
    <w:r w:rsidRPr="00ED1676">
      <w:rPr>
        <w:sz w:val="20"/>
        <w:szCs w:val="20"/>
      </w:rPr>
      <w:t xml:space="preserve"> SALVADOR – BAHIA - UFBA</w:t>
    </w:r>
  </w:p>
  <w:p w:rsidR="00CD1444" w:rsidRDefault="00CD1444" w:rsidP="00455B46">
    <w:pPr>
      <w:pStyle w:val="Cabealho"/>
      <w:spacing w:before="100"/>
      <w:jc w:val="center"/>
      <w:rPr>
        <w:b/>
      </w:rPr>
    </w:pPr>
  </w:p>
  <w:p w:rsidR="00CD1444" w:rsidRDefault="00CD1444" w:rsidP="00455B46">
    <w:pPr>
      <w:pStyle w:val="Cabealho"/>
      <w:spacing w:before="100"/>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373F9"/>
    <w:multiLevelType w:val="hybridMultilevel"/>
    <w:tmpl w:val="DB166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93693"/>
    <w:multiLevelType w:val="hybridMultilevel"/>
    <w:tmpl w:val="886034AC"/>
    <w:lvl w:ilvl="0" w:tplc="85EE6CB2">
      <w:start w:val="1"/>
      <w:numFmt w:val="decimal"/>
      <w:lvlText w:val="%1"/>
      <w:lvlJc w:val="left"/>
      <w:pPr>
        <w:ind w:left="720" w:hanging="360"/>
      </w:pPr>
      <w:rPr>
        <w:rFonts w:ascii="Arial" w:eastAsia="Calibri" w:hAnsi="Arial" w:cs="Times New Roman"/>
      </w:rPr>
    </w:lvl>
    <w:lvl w:ilvl="1" w:tplc="FABEE020">
      <w:start w:val="1"/>
      <w:numFmt w:val="lowerLetter"/>
      <w:lvlText w:val="%2."/>
      <w:lvlJc w:val="left"/>
      <w:pPr>
        <w:ind w:left="1440" w:hanging="360"/>
      </w:pPr>
      <w:rPr>
        <w:rFonts w:ascii="Arial" w:eastAsia="Calibri" w:hAnsi="Arial" w:cs="Times New Roman"/>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CE07893"/>
    <w:multiLevelType w:val="hybridMultilevel"/>
    <w:tmpl w:val="D946F4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1B85970"/>
    <w:multiLevelType w:val="hybridMultilevel"/>
    <w:tmpl w:val="AF0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4A4666"/>
    <w:multiLevelType w:val="hybridMultilevel"/>
    <w:tmpl w:val="7458E0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DB93448"/>
    <w:multiLevelType w:val="hybridMultilevel"/>
    <w:tmpl w:val="980216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72F183C"/>
    <w:multiLevelType w:val="hybridMultilevel"/>
    <w:tmpl w:val="E9CCB6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4C5D75"/>
    <w:multiLevelType w:val="hybridMultilevel"/>
    <w:tmpl w:val="2FA42DC0"/>
    <w:lvl w:ilvl="0" w:tplc="04160001">
      <w:start w:val="1"/>
      <w:numFmt w:val="bullet"/>
      <w:lvlText w:val=""/>
      <w:lvlJc w:val="left"/>
      <w:pPr>
        <w:ind w:left="1098" w:hanging="360"/>
      </w:pPr>
      <w:rPr>
        <w:rFonts w:ascii="Symbol" w:hAnsi="Symbol" w:hint="default"/>
      </w:rPr>
    </w:lvl>
    <w:lvl w:ilvl="1" w:tplc="04160003" w:tentative="1">
      <w:start w:val="1"/>
      <w:numFmt w:val="bullet"/>
      <w:lvlText w:val="o"/>
      <w:lvlJc w:val="left"/>
      <w:pPr>
        <w:ind w:left="1818" w:hanging="360"/>
      </w:pPr>
      <w:rPr>
        <w:rFonts w:ascii="Courier New" w:hAnsi="Courier New" w:cs="Courier New" w:hint="default"/>
      </w:rPr>
    </w:lvl>
    <w:lvl w:ilvl="2" w:tplc="04160005" w:tentative="1">
      <w:start w:val="1"/>
      <w:numFmt w:val="bullet"/>
      <w:lvlText w:val=""/>
      <w:lvlJc w:val="left"/>
      <w:pPr>
        <w:ind w:left="2538" w:hanging="360"/>
      </w:pPr>
      <w:rPr>
        <w:rFonts w:ascii="Wingdings" w:hAnsi="Wingdings" w:hint="default"/>
      </w:rPr>
    </w:lvl>
    <w:lvl w:ilvl="3" w:tplc="04160001" w:tentative="1">
      <w:start w:val="1"/>
      <w:numFmt w:val="bullet"/>
      <w:lvlText w:val=""/>
      <w:lvlJc w:val="left"/>
      <w:pPr>
        <w:ind w:left="3258" w:hanging="360"/>
      </w:pPr>
      <w:rPr>
        <w:rFonts w:ascii="Symbol" w:hAnsi="Symbol" w:hint="default"/>
      </w:rPr>
    </w:lvl>
    <w:lvl w:ilvl="4" w:tplc="04160003" w:tentative="1">
      <w:start w:val="1"/>
      <w:numFmt w:val="bullet"/>
      <w:lvlText w:val="o"/>
      <w:lvlJc w:val="left"/>
      <w:pPr>
        <w:ind w:left="3978" w:hanging="360"/>
      </w:pPr>
      <w:rPr>
        <w:rFonts w:ascii="Courier New" w:hAnsi="Courier New" w:cs="Courier New" w:hint="default"/>
      </w:rPr>
    </w:lvl>
    <w:lvl w:ilvl="5" w:tplc="04160005" w:tentative="1">
      <w:start w:val="1"/>
      <w:numFmt w:val="bullet"/>
      <w:lvlText w:val=""/>
      <w:lvlJc w:val="left"/>
      <w:pPr>
        <w:ind w:left="4698" w:hanging="360"/>
      </w:pPr>
      <w:rPr>
        <w:rFonts w:ascii="Wingdings" w:hAnsi="Wingdings" w:hint="default"/>
      </w:rPr>
    </w:lvl>
    <w:lvl w:ilvl="6" w:tplc="04160001" w:tentative="1">
      <w:start w:val="1"/>
      <w:numFmt w:val="bullet"/>
      <w:lvlText w:val=""/>
      <w:lvlJc w:val="left"/>
      <w:pPr>
        <w:ind w:left="5418" w:hanging="360"/>
      </w:pPr>
      <w:rPr>
        <w:rFonts w:ascii="Symbol" w:hAnsi="Symbol" w:hint="default"/>
      </w:rPr>
    </w:lvl>
    <w:lvl w:ilvl="7" w:tplc="04160003" w:tentative="1">
      <w:start w:val="1"/>
      <w:numFmt w:val="bullet"/>
      <w:lvlText w:val="o"/>
      <w:lvlJc w:val="left"/>
      <w:pPr>
        <w:ind w:left="6138" w:hanging="360"/>
      </w:pPr>
      <w:rPr>
        <w:rFonts w:ascii="Courier New" w:hAnsi="Courier New" w:cs="Courier New" w:hint="default"/>
      </w:rPr>
    </w:lvl>
    <w:lvl w:ilvl="8" w:tplc="04160005" w:tentative="1">
      <w:start w:val="1"/>
      <w:numFmt w:val="bullet"/>
      <w:lvlText w:val=""/>
      <w:lvlJc w:val="left"/>
      <w:pPr>
        <w:ind w:left="6858" w:hanging="360"/>
      </w:pPr>
      <w:rPr>
        <w:rFonts w:ascii="Wingdings" w:hAnsi="Wingdings" w:hint="default"/>
      </w:rPr>
    </w:lvl>
  </w:abstractNum>
  <w:abstractNum w:abstractNumId="8">
    <w:nsid w:val="56CF7FF6"/>
    <w:multiLevelType w:val="hybridMultilevel"/>
    <w:tmpl w:val="265295E0"/>
    <w:lvl w:ilvl="0" w:tplc="E9DC2126">
      <w:start w:val="1"/>
      <w:numFmt w:val="decimal"/>
      <w:lvlText w:val="%1."/>
      <w:lvlJc w:val="left"/>
      <w:pPr>
        <w:ind w:left="720" w:hanging="36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78D7BBA"/>
    <w:multiLevelType w:val="hybridMultilevel"/>
    <w:tmpl w:val="13EC9660"/>
    <w:lvl w:ilvl="0" w:tplc="9B220326">
      <w:start w:val="1"/>
      <w:numFmt w:val="decimal"/>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A424FD3"/>
    <w:multiLevelType w:val="hybridMultilevel"/>
    <w:tmpl w:val="45867A5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nsid w:val="651D5B78"/>
    <w:multiLevelType w:val="hybridMultilevel"/>
    <w:tmpl w:val="A04C1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EF428AB"/>
    <w:multiLevelType w:val="multilevel"/>
    <w:tmpl w:val="CF1E2B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698"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F1B7BF6"/>
    <w:multiLevelType w:val="hybridMultilevel"/>
    <w:tmpl w:val="658C0FBA"/>
    <w:lvl w:ilvl="0" w:tplc="4D1233A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7"/>
  </w:num>
  <w:num w:numId="3">
    <w:abstractNumId w:val="9"/>
  </w:num>
  <w:num w:numId="4">
    <w:abstractNumId w:val="13"/>
  </w:num>
  <w:num w:numId="5">
    <w:abstractNumId w:val="4"/>
  </w:num>
  <w:num w:numId="6">
    <w:abstractNumId w:val="11"/>
  </w:num>
  <w:num w:numId="7">
    <w:abstractNumId w:val="12"/>
  </w:num>
  <w:num w:numId="8">
    <w:abstractNumId w:val="10"/>
  </w:num>
  <w:num w:numId="9">
    <w:abstractNumId w:val="0"/>
  </w:num>
  <w:num w:numId="10">
    <w:abstractNumId w:val="6"/>
  </w:num>
  <w:num w:numId="11">
    <w:abstractNumId w:val="1"/>
  </w:num>
  <w:num w:numId="12">
    <w:abstractNumId w:val="3"/>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7BC"/>
    <w:rsid w:val="0000047B"/>
    <w:rsid w:val="00000EC9"/>
    <w:rsid w:val="00044172"/>
    <w:rsid w:val="000540A0"/>
    <w:rsid w:val="00057038"/>
    <w:rsid w:val="00057541"/>
    <w:rsid w:val="00057576"/>
    <w:rsid w:val="000627BC"/>
    <w:rsid w:val="000715A0"/>
    <w:rsid w:val="00074C49"/>
    <w:rsid w:val="00076F65"/>
    <w:rsid w:val="00082819"/>
    <w:rsid w:val="000A783B"/>
    <w:rsid w:val="000D123E"/>
    <w:rsid w:val="000D2B42"/>
    <w:rsid w:val="000E50AE"/>
    <w:rsid w:val="000F2C8C"/>
    <w:rsid w:val="000F73D6"/>
    <w:rsid w:val="0010679C"/>
    <w:rsid w:val="00122FB2"/>
    <w:rsid w:val="0012609F"/>
    <w:rsid w:val="00167CA1"/>
    <w:rsid w:val="0019243A"/>
    <w:rsid w:val="0019473B"/>
    <w:rsid w:val="00197AFE"/>
    <w:rsid w:val="001B3CD7"/>
    <w:rsid w:val="001C2BBB"/>
    <w:rsid w:val="001C4249"/>
    <w:rsid w:val="001E1290"/>
    <w:rsid w:val="001E3819"/>
    <w:rsid w:val="001F231B"/>
    <w:rsid w:val="001F3F65"/>
    <w:rsid w:val="001F6B50"/>
    <w:rsid w:val="002045B0"/>
    <w:rsid w:val="0020763E"/>
    <w:rsid w:val="00213C14"/>
    <w:rsid w:val="00243E16"/>
    <w:rsid w:val="00246B7E"/>
    <w:rsid w:val="00257970"/>
    <w:rsid w:val="00291B17"/>
    <w:rsid w:val="002C68E8"/>
    <w:rsid w:val="002D0526"/>
    <w:rsid w:val="002D2313"/>
    <w:rsid w:val="002D4961"/>
    <w:rsid w:val="002E78C6"/>
    <w:rsid w:val="002F3CD1"/>
    <w:rsid w:val="002F446C"/>
    <w:rsid w:val="003109A7"/>
    <w:rsid w:val="00314499"/>
    <w:rsid w:val="00323337"/>
    <w:rsid w:val="003239A2"/>
    <w:rsid w:val="003244E8"/>
    <w:rsid w:val="00325CBD"/>
    <w:rsid w:val="003305DA"/>
    <w:rsid w:val="00330938"/>
    <w:rsid w:val="00334485"/>
    <w:rsid w:val="00335C1A"/>
    <w:rsid w:val="0033779C"/>
    <w:rsid w:val="00351908"/>
    <w:rsid w:val="00377D79"/>
    <w:rsid w:val="003831F2"/>
    <w:rsid w:val="00386D6F"/>
    <w:rsid w:val="003A5634"/>
    <w:rsid w:val="003C73E2"/>
    <w:rsid w:val="003D071F"/>
    <w:rsid w:val="003D4B1C"/>
    <w:rsid w:val="003E23C6"/>
    <w:rsid w:val="00417BE3"/>
    <w:rsid w:val="00443CE6"/>
    <w:rsid w:val="00455B46"/>
    <w:rsid w:val="00462074"/>
    <w:rsid w:val="004647F5"/>
    <w:rsid w:val="00474BFF"/>
    <w:rsid w:val="00487EA6"/>
    <w:rsid w:val="0049302B"/>
    <w:rsid w:val="004A2FCA"/>
    <w:rsid w:val="004B0AC1"/>
    <w:rsid w:val="004B2428"/>
    <w:rsid w:val="004B2525"/>
    <w:rsid w:val="004B4FD0"/>
    <w:rsid w:val="00502990"/>
    <w:rsid w:val="00505BF1"/>
    <w:rsid w:val="00516105"/>
    <w:rsid w:val="005161B1"/>
    <w:rsid w:val="00516F8B"/>
    <w:rsid w:val="0053383B"/>
    <w:rsid w:val="00534546"/>
    <w:rsid w:val="005376FA"/>
    <w:rsid w:val="00550111"/>
    <w:rsid w:val="00551CB7"/>
    <w:rsid w:val="005761D0"/>
    <w:rsid w:val="0058020C"/>
    <w:rsid w:val="005911CA"/>
    <w:rsid w:val="005A489A"/>
    <w:rsid w:val="005B4224"/>
    <w:rsid w:val="005D27E8"/>
    <w:rsid w:val="005E35D0"/>
    <w:rsid w:val="00600FEE"/>
    <w:rsid w:val="00612AC1"/>
    <w:rsid w:val="0062104B"/>
    <w:rsid w:val="00641B66"/>
    <w:rsid w:val="00646ADE"/>
    <w:rsid w:val="00683F5A"/>
    <w:rsid w:val="00692A8E"/>
    <w:rsid w:val="00694543"/>
    <w:rsid w:val="006A291C"/>
    <w:rsid w:val="006A4749"/>
    <w:rsid w:val="006B2D36"/>
    <w:rsid w:val="006C5AD9"/>
    <w:rsid w:val="006C5CDD"/>
    <w:rsid w:val="006E1D4E"/>
    <w:rsid w:val="006F454C"/>
    <w:rsid w:val="00715D09"/>
    <w:rsid w:val="007366C8"/>
    <w:rsid w:val="00760B12"/>
    <w:rsid w:val="007649FB"/>
    <w:rsid w:val="00771686"/>
    <w:rsid w:val="00784277"/>
    <w:rsid w:val="00797439"/>
    <w:rsid w:val="007A32B8"/>
    <w:rsid w:val="007B2CBA"/>
    <w:rsid w:val="007E2CAB"/>
    <w:rsid w:val="0080555D"/>
    <w:rsid w:val="00810EC8"/>
    <w:rsid w:val="00835305"/>
    <w:rsid w:val="00844F7F"/>
    <w:rsid w:val="0085126B"/>
    <w:rsid w:val="00872B0D"/>
    <w:rsid w:val="00876C60"/>
    <w:rsid w:val="00882835"/>
    <w:rsid w:val="00891942"/>
    <w:rsid w:val="008A253F"/>
    <w:rsid w:val="008A2848"/>
    <w:rsid w:val="008B0C32"/>
    <w:rsid w:val="008D6F02"/>
    <w:rsid w:val="008E65BB"/>
    <w:rsid w:val="00907DDA"/>
    <w:rsid w:val="009168DC"/>
    <w:rsid w:val="00933BA4"/>
    <w:rsid w:val="009345E0"/>
    <w:rsid w:val="00940F0E"/>
    <w:rsid w:val="00960E14"/>
    <w:rsid w:val="009724B5"/>
    <w:rsid w:val="00974D94"/>
    <w:rsid w:val="00976CDC"/>
    <w:rsid w:val="00983250"/>
    <w:rsid w:val="009A19A5"/>
    <w:rsid w:val="009A6C05"/>
    <w:rsid w:val="009E02D5"/>
    <w:rsid w:val="009E35E2"/>
    <w:rsid w:val="00A038E1"/>
    <w:rsid w:val="00A1356F"/>
    <w:rsid w:val="00A22754"/>
    <w:rsid w:val="00A272E5"/>
    <w:rsid w:val="00A51E2B"/>
    <w:rsid w:val="00A675C9"/>
    <w:rsid w:val="00A71E35"/>
    <w:rsid w:val="00A74D47"/>
    <w:rsid w:val="00A7742E"/>
    <w:rsid w:val="00A87E3A"/>
    <w:rsid w:val="00AB4819"/>
    <w:rsid w:val="00AC2C34"/>
    <w:rsid w:val="00AD4070"/>
    <w:rsid w:val="00AD73C3"/>
    <w:rsid w:val="00AE7EFC"/>
    <w:rsid w:val="00B27C37"/>
    <w:rsid w:val="00B310A7"/>
    <w:rsid w:val="00B34A0F"/>
    <w:rsid w:val="00B35D96"/>
    <w:rsid w:val="00B54B70"/>
    <w:rsid w:val="00B57799"/>
    <w:rsid w:val="00B60DED"/>
    <w:rsid w:val="00B60EE1"/>
    <w:rsid w:val="00B6175D"/>
    <w:rsid w:val="00B74AE5"/>
    <w:rsid w:val="00BA01A8"/>
    <w:rsid w:val="00BB02B7"/>
    <w:rsid w:val="00BC0B20"/>
    <w:rsid w:val="00BC1C6F"/>
    <w:rsid w:val="00BC2C87"/>
    <w:rsid w:val="00BD53F0"/>
    <w:rsid w:val="00BD7BFE"/>
    <w:rsid w:val="00C01E24"/>
    <w:rsid w:val="00C12485"/>
    <w:rsid w:val="00C25219"/>
    <w:rsid w:val="00C56C5B"/>
    <w:rsid w:val="00C6459E"/>
    <w:rsid w:val="00C759A1"/>
    <w:rsid w:val="00C95994"/>
    <w:rsid w:val="00CA505A"/>
    <w:rsid w:val="00CA6009"/>
    <w:rsid w:val="00CD1444"/>
    <w:rsid w:val="00CF56BC"/>
    <w:rsid w:val="00CF60F9"/>
    <w:rsid w:val="00D30517"/>
    <w:rsid w:val="00D32F20"/>
    <w:rsid w:val="00D346D0"/>
    <w:rsid w:val="00D375CD"/>
    <w:rsid w:val="00D45717"/>
    <w:rsid w:val="00D53920"/>
    <w:rsid w:val="00D55E3C"/>
    <w:rsid w:val="00D57BEB"/>
    <w:rsid w:val="00D75E46"/>
    <w:rsid w:val="00D76048"/>
    <w:rsid w:val="00D8029F"/>
    <w:rsid w:val="00D83998"/>
    <w:rsid w:val="00D83B8A"/>
    <w:rsid w:val="00D9279A"/>
    <w:rsid w:val="00DB48DD"/>
    <w:rsid w:val="00DC2F19"/>
    <w:rsid w:val="00DF0A95"/>
    <w:rsid w:val="00DF1D1F"/>
    <w:rsid w:val="00DF22B2"/>
    <w:rsid w:val="00E151BF"/>
    <w:rsid w:val="00E602E5"/>
    <w:rsid w:val="00E6233B"/>
    <w:rsid w:val="00E657EB"/>
    <w:rsid w:val="00E72334"/>
    <w:rsid w:val="00E770CF"/>
    <w:rsid w:val="00E77512"/>
    <w:rsid w:val="00E84242"/>
    <w:rsid w:val="00E858E3"/>
    <w:rsid w:val="00E96D68"/>
    <w:rsid w:val="00EB172A"/>
    <w:rsid w:val="00ED1676"/>
    <w:rsid w:val="00ED4CEF"/>
    <w:rsid w:val="00EE7944"/>
    <w:rsid w:val="00F051C3"/>
    <w:rsid w:val="00F24717"/>
    <w:rsid w:val="00F27120"/>
    <w:rsid w:val="00F53E04"/>
    <w:rsid w:val="00F80368"/>
    <w:rsid w:val="00FA02D9"/>
    <w:rsid w:val="00FA270A"/>
    <w:rsid w:val="00FA3D95"/>
    <w:rsid w:val="00FD334A"/>
    <w:rsid w:val="00FD5D08"/>
    <w:rsid w:val="00FD60C3"/>
    <w:rsid w:val="00FE47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martTagType w:namespaceuri="schemas-houaiss/mini" w:name="verbet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717"/>
  </w:style>
  <w:style w:type="paragraph" w:styleId="Ttulo1">
    <w:name w:val="heading 1"/>
    <w:basedOn w:val="Normal"/>
    <w:link w:val="Ttulo1Char"/>
    <w:uiPriority w:val="9"/>
    <w:qFormat/>
    <w:rsid w:val="0053383B"/>
    <w:pPr>
      <w:spacing w:before="100" w:beforeAutospacing="1" w:after="100" w:afterAutospacing="1" w:line="240" w:lineRule="auto"/>
      <w:ind w:firstLine="851"/>
      <w:jc w:val="both"/>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BB02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9194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91942"/>
  </w:style>
  <w:style w:type="paragraph" w:styleId="Rodap">
    <w:name w:val="footer"/>
    <w:basedOn w:val="Normal"/>
    <w:link w:val="RodapChar"/>
    <w:uiPriority w:val="99"/>
    <w:unhideWhenUsed/>
    <w:rsid w:val="00891942"/>
    <w:pPr>
      <w:tabs>
        <w:tab w:val="center" w:pos="4252"/>
        <w:tab w:val="right" w:pos="8504"/>
      </w:tabs>
      <w:spacing w:after="0" w:line="240" w:lineRule="auto"/>
    </w:pPr>
  </w:style>
  <w:style w:type="character" w:customStyle="1" w:styleId="RodapChar">
    <w:name w:val="Rodapé Char"/>
    <w:basedOn w:val="Fontepargpadro"/>
    <w:link w:val="Rodap"/>
    <w:uiPriority w:val="99"/>
    <w:rsid w:val="00891942"/>
  </w:style>
  <w:style w:type="paragraph" w:styleId="PargrafodaLista">
    <w:name w:val="List Paragraph"/>
    <w:basedOn w:val="Normal"/>
    <w:uiPriority w:val="34"/>
    <w:qFormat/>
    <w:rsid w:val="00CF60F9"/>
    <w:pPr>
      <w:ind w:left="720"/>
      <w:contextualSpacing/>
    </w:pPr>
  </w:style>
  <w:style w:type="paragraph" w:styleId="NormalWeb">
    <w:name w:val="Normal (Web)"/>
    <w:basedOn w:val="Normal"/>
    <w:uiPriority w:val="99"/>
    <w:unhideWhenUsed/>
    <w:rsid w:val="00474BF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FD5D0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D5D08"/>
    <w:rPr>
      <w:sz w:val="20"/>
      <w:szCs w:val="20"/>
    </w:rPr>
  </w:style>
  <w:style w:type="character" w:styleId="Refdenotaderodap">
    <w:name w:val="footnote reference"/>
    <w:basedOn w:val="Fontepargpadro"/>
    <w:uiPriority w:val="99"/>
    <w:semiHidden/>
    <w:unhideWhenUsed/>
    <w:rsid w:val="00FD5D08"/>
    <w:rPr>
      <w:vertAlign w:val="superscript"/>
    </w:rPr>
  </w:style>
  <w:style w:type="paragraph" w:styleId="Textodebalo">
    <w:name w:val="Balloon Text"/>
    <w:basedOn w:val="Normal"/>
    <w:link w:val="TextodebaloChar"/>
    <w:uiPriority w:val="99"/>
    <w:semiHidden/>
    <w:unhideWhenUsed/>
    <w:rsid w:val="0062104B"/>
    <w:pPr>
      <w:spacing w:after="0" w:line="240" w:lineRule="auto"/>
    </w:pPr>
    <w:rPr>
      <w:rFonts w:ascii="Lucida Grande" w:hAnsi="Lucida Grande"/>
      <w:sz w:val="18"/>
      <w:szCs w:val="18"/>
    </w:rPr>
  </w:style>
  <w:style w:type="character" w:customStyle="1" w:styleId="TextodebaloChar">
    <w:name w:val="Texto de balão Char"/>
    <w:basedOn w:val="Fontepargpadro"/>
    <w:link w:val="Textodebalo"/>
    <w:uiPriority w:val="99"/>
    <w:semiHidden/>
    <w:rsid w:val="0062104B"/>
    <w:rPr>
      <w:rFonts w:ascii="Lucida Grande" w:hAnsi="Lucida Grande"/>
      <w:sz w:val="18"/>
      <w:szCs w:val="18"/>
    </w:rPr>
  </w:style>
  <w:style w:type="character" w:customStyle="1" w:styleId="Ttulo1Char">
    <w:name w:val="Título 1 Char"/>
    <w:basedOn w:val="Fontepargpadro"/>
    <w:link w:val="Ttulo1"/>
    <w:uiPriority w:val="9"/>
    <w:rsid w:val="0053383B"/>
    <w:rPr>
      <w:rFonts w:ascii="Times New Roman" w:eastAsia="Times New Roman" w:hAnsi="Times New Roman" w:cs="Times New Roman"/>
      <w:b/>
      <w:bCs/>
      <w:kern w:val="36"/>
      <w:sz w:val="48"/>
      <w:szCs w:val="48"/>
      <w:lang w:eastAsia="pt-BR"/>
    </w:rPr>
  </w:style>
  <w:style w:type="paragraph" w:styleId="Citao">
    <w:name w:val="Quote"/>
    <w:aliases w:val="Citação-ABNT"/>
    <w:basedOn w:val="Normal"/>
    <w:next w:val="Normal"/>
    <w:link w:val="CitaoChar"/>
    <w:uiPriority w:val="29"/>
    <w:qFormat/>
    <w:rsid w:val="0053383B"/>
    <w:pPr>
      <w:spacing w:after="0" w:line="240" w:lineRule="auto"/>
      <w:ind w:left="2268" w:firstLine="851"/>
      <w:jc w:val="both"/>
    </w:pPr>
    <w:rPr>
      <w:rFonts w:ascii="Arial" w:eastAsia="Calibri" w:hAnsi="Arial" w:cs="Times New Roman"/>
      <w:iCs/>
      <w:color w:val="000000" w:themeColor="text1"/>
      <w:sz w:val="20"/>
    </w:rPr>
  </w:style>
  <w:style w:type="character" w:customStyle="1" w:styleId="CitaoChar">
    <w:name w:val="Citação Char"/>
    <w:aliases w:val="Citação-ABNT Char"/>
    <w:basedOn w:val="Fontepargpadro"/>
    <w:link w:val="Citao"/>
    <w:uiPriority w:val="29"/>
    <w:rsid w:val="0053383B"/>
    <w:rPr>
      <w:rFonts w:ascii="Arial" w:eastAsia="Calibri" w:hAnsi="Arial" w:cs="Times New Roman"/>
      <w:iCs/>
      <w:color w:val="000000" w:themeColor="text1"/>
      <w:sz w:val="20"/>
    </w:rPr>
  </w:style>
  <w:style w:type="paragraph" w:styleId="Legenda">
    <w:name w:val="caption"/>
    <w:basedOn w:val="Normal"/>
    <w:next w:val="Normal"/>
    <w:uiPriority w:val="35"/>
    <w:unhideWhenUsed/>
    <w:qFormat/>
    <w:rsid w:val="00BB02B7"/>
    <w:pPr>
      <w:spacing w:after="200" w:line="240" w:lineRule="auto"/>
      <w:ind w:firstLine="851"/>
      <w:jc w:val="both"/>
    </w:pPr>
    <w:rPr>
      <w:rFonts w:ascii="Arial" w:eastAsia="Calibri" w:hAnsi="Arial" w:cs="Times New Roman"/>
      <w:b/>
      <w:bCs/>
      <w:color w:val="5B9BD5" w:themeColor="accent1"/>
      <w:sz w:val="18"/>
      <w:szCs w:val="18"/>
    </w:rPr>
  </w:style>
  <w:style w:type="character" w:customStyle="1" w:styleId="Ttulo2Char">
    <w:name w:val="Título 2 Char"/>
    <w:basedOn w:val="Fontepargpadro"/>
    <w:link w:val="Ttulo2"/>
    <w:uiPriority w:val="9"/>
    <w:semiHidden/>
    <w:rsid w:val="00BB02B7"/>
    <w:rPr>
      <w:rFonts w:asciiTheme="majorHAnsi" w:eastAsiaTheme="majorEastAsia" w:hAnsiTheme="majorHAnsi" w:cstheme="majorBidi"/>
      <w:color w:val="2E74B5" w:themeColor="accent1" w:themeShade="BF"/>
      <w:sz w:val="26"/>
      <w:szCs w:val="26"/>
    </w:rPr>
  </w:style>
  <w:style w:type="table" w:styleId="Tabelacomgrade">
    <w:name w:val="Table Grid"/>
    <w:basedOn w:val="Tabelanormal"/>
    <w:uiPriority w:val="59"/>
    <w:rsid w:val="00BB0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D4070"/>
    <w:rPr>
      <w:sz w:val="16"/>
      <w:szCs w:val="16"/>
    </w:rPr>
  </w:style>
  <w:style w:type="paragraph" w:styleId="Textodecomentrio">
    <w:name w:val="annotation text"/>
    <w:basedOn w:val="Normal"/>
    <w:link w:val="TextodecomentrioChar"/>
    <w:uiPriority w:val="99"/>
    <w:semiHidden/>
    <w:unhideWhenUsed/>
    <w:rsid w:val="00AD407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D4070"/>
    <w:rPr>
      <w:sz w:val="20"/>
      <w:szCs w:val="20"/>
    </w:rPr>
  </w:style>
  <w:style w:type="paragraph" w:styleId="Assuntodocomentrio">
    <w:name w:val="annotation subject"/>
    <w:basedOn w:val="Textodecomentrio"/>
    <w:next w:val="Textodecomentrio"/>
    <w:link w:val="AssuntodocomentrioChar"/>
    <w:uiPriority w:val="99"/>
    <w:semiHidden/>
    <w:unhideWhenUsed/>
    <w:rsid w:val="00AD4070"/>
    <w:rPr>
      <w:b/>
      <w:bCs/>
    </w:rPr>
  </w:style>
  <w:style w:type="character" w:customStyle="1" w:styleId="AssuntodocomentrioChar">
    <w:name w:val="Assunto do comentário Char"/>
    <w:basedOn w:val="TextodecomentrioChar"/>
    <w:link w:val="Assuntodocomentrio"/>
    <w:uiPriority w:val="99"/>
    <w:semiHidden/>
    <w:rsid w:val="00AD407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717"/>
  </w:style>
  <w:style w:type="paragraph" w:styleId="Ttulo1">
    <w:name w:val="heading 1"/>
    <w:basedOn w:val="Normal"/>
    <w:link w:val="Ttulo1Char"/>
    <w:uiPriority w:val="9"/>
    <w:qFormat/>
    <w:rsid w:val="0053383B"/>
    <w:pPr>
      <w:spacing w:before="100" w:beforeAutospacing="1" w:after="100" w:afterAutospacing="1" w:line="240" w:lineRule="auto"/>
      <w:ind w:firstLine="851"/>
      <w:jc w:val="both"/>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BB02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9194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91942"/>
  </w:style>
  <w:style w:type="paragraph" w:styleId="Rodap">
    <w:name w:val="footer"/>
    <w:basedOn w:val="Normal"/>
    <w:link w:val="RodapChar"/>
    <w:uiPriority w:val="99"/>
    <w:unhideWhenUsed/>
    <w:rsid w:val="00891942"/>
    <w:pPr>
      <w:tabs>
        <w:tab w:val="center" w:pos="4252"/>
        <w:tab w:val="right" w:pos="8504"/>
      </w:tabs>
      <w:spacing w:after="0" w:line="240" w:lineRule="auto"/>
    </w:pPr>
  </w:style>
  <w:style w:type="character" w:customStyle="1" w:styleId="RodapChar">
    <w:name w:val="Rodapé Char"/>
    <w:basedOn w:val="Fontepargpadro"/>
    <w:link w:val="Rodap"/>
    <w:uiPriority w:val="99"/>
    <w:rsid w:val="00891942"/>
  </w:style>
  <w:style w:type="paragraph" w:styleId="PargrafodaLista">
    <w:name w:val="List Paragraph"/>
    <w:basedOn w:val="Normal"/>
    <w:uiPriority w:val="34"/>
    <w:qFormat/>
    <w:rsid w:val="00CF60F9"/>
    <w:pPr>
      <w:ind w:left="720"/>
      <w:contextualSpacing/>
    </w:pPr>
  </w:style>
  <w:style w:type="paragraph" w:styleId="NormalWeb">
    <w:name w:val="Normal (Web)"/>
    <w:basedOn w:val="Normal"/>
    <w:uiPriority w:val="99"/>
    <w:unhideWhenUsed/>
    <w:rsid w:val="00474BF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FD5D0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D5D08"/>
    <w:rPr>
      <w:sz w:val="20"/>
      <w:szCs w:val="20"/>
    </w:rPr>
  </w:style>
  <w:style w:type="character" w:styleId="Refdenotaderodap">
    <w:name w:val="footnote reference"/>
    <w:basedOn w:val="Fontepargpadro"/>
    <w:uiPriority w:val="99"/>
    <w:semiHidden/>
    <w:unhideWhenUsed/>
    <w:rsid w:val="00FD5D08"/>
    <w:rPr>
      <w:vertAlign w:val="superscript"/>
    </w:rPr>
  </w:style>
  <w:style w:type="paragraph" w:styleId="Textodebalo">
    <w:name w:val="Balloon Text"/>
    <w:basedOn w:val="Normal"/>
    <w:link w:val="TextodebaloChar"/>
    <w:uiPriority w:val="99"/>
    <w:semiHidden/>
    <w:unhideWhenUsed/>
    <w:rsid w:val="0062104B"/>
    <w:pPr>
      <w:spacing w:after="0" w:line="240" w:lineRule="auto"/>
    </w:pPr>
    <w:rPr>
      <w:rFonts w:ascii="Lucida Grande" w:hAnsi="Lucida Grande"/>
      <w:sz w:val="18"/>
      <w:szCs w:val="18"/>
    </w:rPr>
  </w:style>
  <w:style w:type="character" w:customStyle="1" w:styleId="TextodebaloChar">
    <w:name w:val="Texto de balão Char"/>
    <w:basedOn w:val="Fontepargpadro"/>
    <w:link w:val="Textodebalo"/>
    <w:uiPriority w:val="99"/>
    <w:semiHidden/>
    <w:rsid w:val="0062104B"/>
    <w:rPr>
      <w:rFonts w:ascii="Lucida Grande" w:hAnsi="Lucida Grande"/>
      <w:sz w:val="18"/>
      <w:szCs w:val="18"/>
    </w:rPr>
  </w:style>
  <w:style w:type="character" w:customStyle="1" w:styleId="Ttulo1Char">
    <w:name w:val="Título 1 Char"/>
    <w:basedOn w:val="Fontepargpadro"/>
    <w:link w:val="Ttulo1"/>
    <w:uiPriority w:val="9"/>
    <w:rsid w:val="0053383B"/>
    <w:rPr>
      <w:rFonts w:ascii="Times New Roman" w:eastAsia="Times New Roman" w:hAnsi="Times New Roman" w:cs="Times New Roman"/>
      <w:b/>
      <w:bCs/>
      <w:kern w:val="36"/>
      <w:sz w:val="48"/>
      <w:szCs w:val="48"/>
      <w:lang w:eastAsia="pt-BR"/>
    </w:rPr>
  </w:style>
  <w:style w:type="paragraph" w:styleId="Citao">
    <w:name w:val="Quote"/>
    <w:aliases w:val="Citação-ABNT"/>
    <w:basedOn w:val="Normal"/>
    <w:next w:val="Normal"/>
    <w:link w:val="CitaoChar"/>
    <w:uiPriority w:val="29"/>
    <w:qFormat/>
    <w:rsid w:val="0053383B"/>
    <w:pPr>
      <w:spacing w:after="0" w:line="240" w:lineRule="auto"/>
      <w:ind w:left="2268" w:firstLine="851"/>
      <w:jc w:val="both"/>
    </w:pPr>
    <w:rPr>
      <w:rFonts w:ascii="Arial" w:eastAsia="Calibri" w:hAnsi="Arial" w:cs="Times New Roman"/>
      <w:iCs/>
      <w:color w:val="000000" w:themeColor="text1"/>
      <w:sz w:val="20"/>
    </w:rPr>
  </w:style>
  <w:style w:type="character" w:customStyle="1" w:styleId="CitaoChar">
    <w:name w:val="Citação Char"/>
    <w:aliases w:val="Citação-ABNT Char"/>
    <w:basedOn w:val="Fontepargpadro"/>
    <w:link w:val="Citao"/>
    <w:uiPriority w:val="29"/>
    <w:rsid w:val="0053383B"/>
    <w:rPr>
      <w:rFonts w:ascii="Arial" w:eastAsia="Calibri" w:hAnsi="Arial" w:cs="Times New Roman"/>
      <w:iCs/>
      <w:color w:val="000000" w:themeColor="text1"/>
      <w:sz w:val="20"/>
    </w:rPr>
  </w:style>
  <w:style w:type="paragraph" w:styleId="Legenda">
    <w:name w:val="caption"/>
    <w:basedOn w:val="Normal"/>
    <w:next w:val="Normal"/>
    <w:uiPriority w:val="35"/>
    <w:unhideWhenUsed/>
    <w:qFormat/>
    <w:rsid w:val="00BB02B7"/>
    <w:pPr>
      <w:spacing w:after="200" w:line="240" w:lineRule="auto"/>
      <w:ind w:firstLine="851"/>
      <w:jc w:val="both"/>
    </w:pPr>
    <w:rPr>
      <w:rFonts w:ascii="Arial" w:eastAsia="Calibri" w:hAnsi="Arial" w:cs="Times New Roman"/>
      <w:b/>
      <w:bCs/>
      <w:color w:val="5B9BD5" w:themeColor="accent1"/>
      <w:sz w:val="18"/>
      <w:szCs w:val="18"/>
    </w:rPr>
  </w:style>
  <w:style w:type="character" w:customStyle="1" w:styleId="Ttulo2Char">
    <w:name w:val="Título 2 Char"/>
    <w:basedOn w:val="Fontepargpadro"/>
    <w:link w:val="Ttulo2"/>
    <w:uiPriority w:val="9"/>
    <w:semiHidden/>
    <w:rsid w:val="00BB02B7"/>
    <w:rPr>
      <w:rFonts w:asciiTheme="majorHAnsi" w:eastAsiaTheme="majorEastAsia" w:hAnsiTheme="majorHAnsi" w:cstheme="majorBidi"/>
      <w:color w:val="2E74B5" w:themeColor="accent1" w:themeShade="BF"/>
      <w:sz w:val="26"/>
      <w:szCs w:val="26"/>
    </w:rPr>
  </w:style>
  <w:style w:type="table" w:styleId="Tabelacomgrade">
    <w:name w:val="Table Grid"/>
    <w:basedOn w:val="Tabelanormal"/>
    <w:uiPriority w:val="59"/>
    <w:rsid w:val="00BB0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D4070"/>
    <w:rPr>
      <w:sz w:val="16"/>
      <w:szCs w:val="16"/>
    </w:rPr>
  </w:style>
  <w:style w:type="paragraph" w:styleId="Textodecomentrio">
    <w:name w:val="annotation text"/>
    <w:basedOn w:val="Normal"/>
    <w:link w:val="TextodecomentrioChar"/>
    <w:uiPriority w:val="99"/>
    <w:semiHidden/>
    <w:unhideWhenUsed/>
    <w:rsid w:val="00AD407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D4070"/>
    <w:rPr>
      <w:sz w:val="20"/>
      <w:szCs w:val="20"/>
    </w:rPr>
  </w:style>
  <w:style w:type="paragraph" w:styleId="Assuntodocomentrio">
    <w:name w:val="annotation subject"/>
    <w:basedOn w:val="Textodecomentrio"/>
    <w:next w:val="Textodecomentrio"/>
    <w:link w:val="AssuntodocomentrioChar"/>
    <w:uiPriority w:val="99"/>
    <w:semiHidden/>
    <w:unhideWhenUsed/>
    <w:rsid w:val="00AD4070"/>
    <w:rPr>
      <w:b/>
      <w:bCs/>
    </w:rPr>
  </w:style>
  <w:style w:type="character" w:customStyle="1" w:styleId="AssuntodocomentrioChar">
    <w:name w:val="Assunto do comentário Char"/>
    <w:basedOn w:val="TextodecomentrioChar"/>
    <w:link w:val="Assuntodocomentrio"/>
    <w:uiPriority w:val="99"/>
    <w:semiHidden/>
    <w:rsid w:val="00AD40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92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gif"/><Relationship Id="rId5" Type="http://schemas.openxmlformats.org/officeDocument/2006/relationships/image" Target="media/image15.jpe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A3925-C63F-49DA-B295-BE430220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4614</Words>
  <Characters>24919</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User</cp:lastModifiedBy>
  <cp:revision>2</cp:revision>
  <dcterms:created xsi:type="dcterms:W3CDTF">2016-10-05T11:41:00Z</dcterms:created>
  <dcterms:modified xsi:type="dcterms:W3CDTF">2016-10-05T11:41:00Z</dcterms:modified>
</cp:coreProperties>
</file>